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3" w:after="0"/>
        <w:ind w:right="76"/>
        <w:jc w:val="center"/>
        <w:rPr>
          <w:rFonts w:ascii="Arial" w:hAnsi="Arial" w:eastAsia="Arial" w:cs="Arial"/>
          <w:b/>
          <w:sz w:val="24"/>
          <w:szCs w:val="24"/>
        </w:rPr>
      </w:pPr>
      <w:r>
        <w:rPr>
          <w:rFonts w:eastAsia="Arial" w:cs="Arial" w:ascii="Arial" w:hAnsi="Arial"/>
          <w:b/>
          <w:sz w:val="24"/>
          <w:szCs w:val="24"/>
        </w:rPr>
        <w:t>ANEXO 1 – MODELO PARA APRESENTAÇÃO DE RELATÓRIO FINAL</w:t>
      </w:r>
    </w:p>
    <w:p>
      <w:pPr>
        <w:pStyle w:val="Title"/>
        <w:spacing w:before="80" w:after="0"/>
        <w:rPr>
          <w:rFonts w:ascii="Arial" w:hAnsi="Arial"/>
        </w:rPr>
      </w:pPr>
      <w:r>
        <w:rPr/>
      </w:r>
    </w:p>
    <w:p>
      <w:pPr>
        <w:pStyle w:val="Title"/>
        <w:spacing w:before="80" w:after="0"/>
        <w:rPr>
          <w:rFonts w:ascii="Arial" w:hAnsi="Arial"/>
        </w:rPr>
      </w:pPr>
      <w:r>
        <w:rPr/>
        <w:t>Imunoexpressão</w:t>
      </w:r>
      <w:r>
        <w:rPr>
          <w:spacing w:val="-3"/>
        </w:rPr>
        <w:t xml:space="preserve"> </w:t>
      </w:r>
      <w:r>
        <w:rPr/>
        <w:t>de</w:t>
      </w:r>
      <w:r>
        <w:rPr>
          <w:spacing w:val="-5"/>
        </w:rPr>
        <w:t xml:space="preserve"> </w:t>
      </w:r>
      <w:r>
        <w:rPr/>
        <w:t>Ephrin-A1</w:t>
      </w:r>
      <w:r>
        <w:rPr>
          <w:spacing w:val="-5"/>
        </w:rPr>
        <w:t xml:space="preserve"> </w:t>
      </w:r>
      <w:r>
        <w:rPr/>
        <w:t>e</w:t>
      </w:r>
      <w:r>
        <w:rPr>
          <w:spacing w:val="-5"/>
        </w:rPr>
        <w:t xml:space="preserve"> </w:t>
      </w:r>
      <w:r>
        <w:rPr/>
        <w:t>receptores</w:t>
      </w:r>
      <w:r>
        <w:rPr>
          <w:spacing w:val="-5"/>
        </w:rPr>
        <w:t xml:space="preserve"> </w:t>
      </w:r>
      <w:r>
        <w:rPr/>
        <w:t>de</w:t>
      </w:r>
      <w:r>
        <w:rPr>
          <w:spacing w:val="-3"/>
        </w:rPr>
        <w:t xml:space="preserve"> </w:t>
      </w:r>
      <w:r>
        <w:rPr/>
        <w:t>efrinas</w:t>
      </w:r>
      <w:r>
        <w:rPr>
          <w:spacing w:val="-2"/>
        </w:rPr>
        <w:t xml:space="preserve"> </w:t>
      </w:r>
      <w:r>
        <w:rPr/>
        <w:t>Eph-A1</w:t>
      </w:r>
      <w:r>
        <w:rPr>
          <w:spacing w:val="-5"/>
        </w:rPr>
        <w:t xml:space="preserve"> </w:t>
      </w:r>
      <w:r>
        <w:rPr/>
        <w:t>e</w:t>
      </w:r>
      <w:r>
        <w:rPr>
          <w:spacing w:val="-5"/>
        </w:rPr>
        <w:t xml:space="preserve"> </w:t>
      </w:r>
      <w:r>
        <w:rPr/>
        <w:t>Eph-A2 em Carcinoma Adenóide Cístico Glandular Salivar</w:t>
      </w:r>
    </w:p>
    <w:p>
      <w:pPr>
        <w:pStyle w:val="Normal"/>
        <w:spacing w:before="227" w:after="0"/>
        <w:ind w:hanging="0" w:left="0" w:right="0"/>
        <w:jc w:val="center"/>
        <w:rPr>
          <w:rFonts w:ascii="Arial" w:hAnsi="Arial"/>
          <w:b/>
          <w:sz w:val="24"/>
        </w:rPr>
      </w:pPr>
      <w:r>
        <w:rPr>
          <w:rFonts w:ascii="Arial" w:hAnsi="Arial"/>
          <w:b/>
          <w:bCs/>
          <w:sz w:val="24"/>
          <w:szCs w:val="24"/>
          <w:u w:val="single"/>
        </w:rPr>
        <w:t>Jailton</w:t>
      </w:r>
      <w:r>
        <w:rPr>
          <w:rFonts w:ascii="Arial" w:hAnsi="Arial"/>
          <w:b/>
          <w:bCs/>
          <w:spacing w:val="-7"/>
          <w:sz w:val="24"/>
          <w:szCs w:val="24"/>
          <w:u w:val="single"/>
        </w:rPr>
        <w:t xml:space="preserve"> </w:t>
      </w:r>
      <w:r>
        <w:rPr>
          <w:rFonts w:ascii="Arial" w:hAnsi="Arial"/>
          <w:b/>
          <w:bCs/>
          <w:sz w:val="24"/>
          <w:szCs w:val="24"/>
          <w:u w:val="single"/>
        </w:rPr>
        <w:t>Daniel</w:t>
      </w:r>
      <w:r>
        <w:rPr>
          <w:rFonts w:ascii="Arial" w:hAnsi="Arial"/>
          <w:b/>
          <w:bCs/>
          <w:spacing w:val="-5"/>
          <w:sz w:val="24"/>
          <w:szCs w:val="24"/>
          <w:u w:val="single"/>
        </w:rPr>
        <w:t xml:space="preserve"> </w:t>
      </w:r>
      <w:r>
        <w:rPr>
          <w:rFonts w:ascii="Arial" w:hAnsi="Arial"/>
          <w:b/>
          <w:bCs/>
          <w:sz w:val="24"/>
          <w:szCs w:val="24"/>
          <w:u w:val="single"/>
        </w:rPr>
        <w:t>de</w:t>
      </w:r>
      <w:r>
        <w:rPr>
          <w:rFonts w:ascii="Arial" w:hAnsi="Arial"/>
          <w:b/>
          <w:bCs/>
          <w:spacing w:val="-6"/>
          <w:sz w:val="24"/>
          <w:szCs w:val="24"/>
          <w:u w:val="single"/>
        </w:rPr>
        <w:t xml:space="preserve"> </w:t>
      </w:r>
      <w:r>
        <w:rPr>
          <w:rFonts w:ascii="Arial" w:hAnsi="Arial"/>
          <w:b/>
          <w:bCs/>
          <w:sz w:val="24"/>
          <w:szCs w:val="24"/>
          <w:u w:val="single"/>
        </w:rPr>
        <w:t>Sousa</w:t>
      </w:r>
      <w:r>
        <w:rPr>
          <w:rFonts w:ascii="Arial" w:hAnsi="Arial"/>
          <w:b/>
          <w:bCs/>
          <w:spacing w:val="-1"/>
          <w:sz w:val="24"/>
          <w:szCs w:val="24"/>
          <w:u w:val="single"/>
        </w:rPr>
        <w:t xml:space="preserve"> </w:t>
      </w:r>
      <w:r>
        <w:rPr>
          <w:rFonts w:ascii="Arial" w:hAnsi="Arial"/>
          <w:b/>
          <w:bCs/>
          <w:sz w:val="24"/>
          <w:szCs w:val="24"/>
          <w:u w:val="single"/>
        </w:rPr>
        <w:t>Silva</w:t>
      </w:r>
      <w:r>
        <w:rPr>
          <w:rFonts w:ascii="Arial" w:hAnsi="Arial"/>
          <w:b/>
          <w:bCs/>
          <w:spacing w:val="-22"/>
          <w:sz w:val="24"/>
          <w:szCs w:val="24"/>
        </w:rPr>
        <w:t xml:space="preserve"> </w:t>
      </w:r>
      <w:r>
        <w:rPr>
          <w:rFonts w:ascii="Arial" w:hAnsi="Arial"/>
          <w:b/>
          <w:bCs/>
          <w:position w:val="12"/>
          <w:sz w:val="24"/>
          <w:szCs w:val="24"/>
        </w:rPr>
        <w:t>(1)</w:t>
      </w:r>
      <w:r>
        <w:rPr>
          <w:rFonts w:ascii="Arial" w:hAnsi="Arial"/>
          <w:b/>
          <w:bCs/>
          <w:sz w:val="24"/>
          <w:szCs w:val="24"/>
        </w:rPr>
        <w:t>;</w:t>
      </w:r>
      <w:r>
        <w:rPr>
          <w:rFonts w:ascii="Arial" w:hAnsi="Arial"/>
          <w:b/>
          <w:bCs/>
          <w:spacing w:val="-4"/>
          <w:sz w:val="24"/>
          <w:szCs w:val="24"/>
        </w:rPr>
        <w:t xml:space="preserve"> </w:t>
      </w:r>
      <w:r>
        <w:rPr>
          <w:rFonts w:ascii="Arial" w:hAnsi="Arial"/>
          <w:b/>
          <w:bCs/>
          <w:sz w:val="24"/>
          <w:szCs w:val="24"/>
        </w:rPr>
        <w:t>Manuel</w:t>
      </w:r>
      <w:r>
        <w:rPr>
          <w:rFonts w:ascii="Arial" w:hAnsi="Arial"/>
          <w:b/>
          <w:bCs/>
          <w:spacing w:val="-5"/>
          <w:sz w:val="24"/>
          <w:szCs w:val="24"/>
        </w:rPr>
        <w:t xml:space="preserve"> </w:t>
      </w:r>
      <w:r>
        <w:rPr>
          <w:rFonts w:ascii="Arial" w:hAnsi="Arial"/>
          <w:b/>
          <w:bCs/>
          <w:sz w:val="24"/>
          <w:szCs w:val="24"/>
        </w:rPr>
        <w:t>Antonio</w:t>
      </w:r>
      <w:r>
        <w:rPr>
          <w:rFonts w:ascii="Arial" w:hAnsi="Arial"/>
          <w:b/>
          <w:bCs/>
          <w:spacing w:val="-4"/>
          <w:sz w:val="24"/>
          <w:szCs w:val="24"/>
        </w:rPr>
        <w:t xml:space="preserve"> </w:t>
      </w:r>
      <w:r>
        <w:rPr>
          <w:rFonts w:ascii="Arial" w:hAnsi="Arial"/>
          <w:b/>
          <w:bCs/>
          <w:sz w:val="24"/>
          <w:szCs w:val="24"/>
        </w:rPr>
        <w:t>Gordón-Núñez</w:t>
      </w:r>
      <w:r>
        <w:rPr>
          <w:rFonts w:ascii="Arial" w:hAnsi="Arial"/>
          <w:b/>
          <w:bCs/>
          <w:spacing w:val="-3"/>
          <w:sz w:val="24"/>
          <w:szCs w:val="24"/>
        </w:rPr>
        <w:t xml:space="preserve"> </w:t>
      </w:r>
      <w:r>
        <w:rPr>
          <w:rFonts w:ascii="Arial" w:hAnsi="Arial"/>
          <w:b/>
          <w:bCs/>
          <w:spacing w:val="-4"/>
          <w:position w:val="12"/>
          <w:sz w:val="24"/>
          <w:szCs w:val="24"/>
        </w:rPr>
        <w:t>(2)</w:t>
      </w:r>
      <w:r>
        <w:rPr>
          <w:rFonts w:ascii="Arial" w:hAnsi="Arial"/>
          <w:b/>
          <w:bCs/>
          <w:spacing w:val="-4"/>
          <w:sz w:val="24"/>
          <w:szCs w:val="24"/>
        </w:rPr>
        <w:t>.</w:t>
      </w:r>
    </w:p>
    <w:p>
      <w:pPr>
        <w:pStyle w:val="Normal"/>
        <w:spacing w:before="0" w:after="0"/>
        <w:ind w:hanging="0" w:left="87" w:right="0"/>
        <w:jc w:val="left"/>
        <w:rPr/>
      </w:pPr>
      <w:r>
        <w:rPr>
          <w:rFonts w:ascii="Arial" w:hAnsi="Arial"/>
          <w:position w:val="9"/>
          <w:sz w:val="18"/>
          <w:szCs w:val="18"/>
        </w:rPr>
        <w:t xml:space="preserve">(1) </w:t>
      </w:r>
      <w:r>
        <w:rPr>
          <w:rFonts w:ascii="Arial" w:hAnsi="Arial"/>
          <w:sz w:val="18"/>
          <w:szCs w:val="18"/>
        </w:rPr>
        <w:t>Estudante</w:t>
      </w:r>
      <w:r>
        <w:rPr>
          <w:rFonts w:ascii="Arial" w:hAnsi="Arial"/>
          <w:spacing w:val="40"/>
          <w:sz w:val="18"/>
          <w:szCs w:val="18"/>
        </w:rPr>
        <w:t xml:space="preserve">  </w:t>
      </w:r>
      <w:r>
        <w:rPr>
          <w:rFonts w:ascii="Arial" w:hAnsi="Arial"/>
          <w:sz w:val="18"/>
          <w:szCs w:val="18"/>
        </w:rPr>
        <w:t>de</w:t>
      </w:r>
      <w:r>
        <w:rPr>
          <w:rFonts w:ascii="Arial" w:hAnsi="Arial"/>
          <w:spacing w:val="40"/>
          <w:sz w:val="18"/>
          <w:szCs w:val="18"/>
        </w:rPr>
        <w:t xml:space="preserve">  </w:t>
      </w:r>
      <w:r>
        <w:rPr>
          <w:rFonts w:ascii="Arial" w:hAnsi="Arial"/>
          <w:sz w:val="18"/>
          <w:szCs w:val="18"/>
        </w:rPr>
        <w:t>Graduação</w:t>
      </w:r>
      <w:r>
        <w:rPr>
          <w:rFonts w:ascii="Arial" w:hAnsi="Arial"/>
          <w:spacing w:val="40"/>
          <w:sz w:val="18"/>
          <w:szCs w:val="18"/>
        </w:rPr>
        <w:t xml:space="preserve">  </w:t>
      </w:r>
      <w:r>
        <w:rPr>
          <w:rFonts w:ascii="Arial" w:hAnsi="Arial"/>
          <w:sz w:val="18"/>
          <w:szCs w:val="18"/>
        </w:rPr>
        <w:t>em</w:t>
      </w:r>
      <w:r>
        <w:rPr>
          <w:rFonts w:ascii="Arial" w:hAnsi="Arial"/>
          <w:spacing w:val="40"/>
          <w:sz w:val="18"/>
          <w:szCs w:val="18"/>
        </w:rPr>
        <w:t xml:space="preserve">  </w:t>
      </w:r>
      <w:r>
        <w:rPr>
          <w:rFonts w:ascii="Arial" w:hAnsi="Arial"/>
          <w:sz w:val="18"/>
          <w:szCs w:val="18"/>
        </w:rPr>
        <w:t>Odontologia;</w:t>
      </w:r>
      <w:r>
        <w:rPr>
          <w:rFonts w:ascii="Arial" w:hAnsi="Arial"/>
          <w:spacing w:val="40"/>
          <w:sz w:val="18"/>
          <w:szCs w:val="18"/>
        </w:rPr>
        <w:t xml:space="preserve">  </w:t>
      </w:r>
      <w:r>
        <w:rPr>
          <w:rFonts w:ascii="Arial" w:hAnsi="Arial"/>
          <w:sz w:val="18"/>
          <w:szCs w:val="18"/>
        </w:rPr>
        <w:t>Universidade</w:t>
      </w:r>
      <w:r>
        <w:rPr>
          <w:rFonts w:ascii="Arial" w:hAnsi="Arial"/>
          <w:spacing w:val="40"/>
          <w:sz w:val="18"/>
          <w:szCs w:val="18"/>
        </w:rPr>
        <w:t xml:space="preserve">  </w:t>
      </w:r>
      <w:r>
        <w:rPr>
          <w:rFonts w:ascii="Arial" w:hAnsi="Arial"/>
          <w:sz w:val="18"/>
          <w:szCs w:val="18"/>
        </w:rPr>
        <w:t>Estadual</w:t>
      </w:r>
      <w:r>
        <w:rPr>
          <w:rFonts w:ascii="Arial" w:hAnsi="Arial"/>
          <w:spacing w:val="40"/>
          <w:sz w:val="18"/>
          <w:szCs w:val="18"/>
        </w:rPr>
        <w:t xml:space="preserve">  </w:t>
      </w:r>
      <w:r>
        <w:rPr>
          <w:rFonts w:ascii="Arial" w:hAnsi="Arial"/>
          <w:sz w:val="18"/>
          <w:szCs w:val="18"/>
        </w:rPr>
        <w:t>da</w:t>
      </w:r>
      <w:r>
        <w:rPr>
          <w:rFonts w:ascii="Arial" w:hAnsi="Arial"/>
          <w:spacing w:val="40"/>
          <w:sz w:val="18"/>
          <w:szCs w:val="18"/>
        </w:rPr>
        <w:t xml:space="preserve">  </w:t>
      </w:r>
      <w:r>
        <w:rPr>
          <w:rFonts w:ascii="Arial" w:hAnsi="Arial"/>
          <w:sz w:val="18"/>
          <w:szCs w:val="18"/>
        </w:rPr>
        <w:t>Paraíba;</w:t>
      </w:r>
      <w:r>
        <w:rPr>
          <w:rFonts w:ascii="Arial" w:hAnsi="Arial"/>
          <w:spacing w:val="40"/>
          <w:sz w:val="18"/>
          <w:szCs w:val="18"/>
        </w:rPr>
        <w:t xml:space="preserve">  </w:t>
      </w:r>
      <w:r>
        <w:rPr>
          <w:rFonts w:ascii="Arial" w:hAnsi="Arial"/>
          <w:sz w:val="18"/>
          <w:szCs w:val="18"/>
        </w:rPr>
        <w:t>Campina</w:t>
      </w:r>
      <w:r>
        <w:rPr>
          <w:rFonts w:ascii="Arial" w:hAnsi="Arial"/>
          <w:spacing w:val="40"/>
          <w:sz w:val="18"/>
          <w:szCs w:val="18"/>
        </w:rPr>
        <w:t xml:space="preserve">  </w:t>
      </w:r>
      <w:r>
        <w:rPr>
          <w:rFonts w:ascii="Arial" w:hAnsi="Arial"/>
          <w:sz w:val="18"/>
          <w:szCs w:val="18"/>
        </w:rPr>
        <w:t>Grande,</w:t>
      </w:r>
      <w:r>
        <w:rPr>
          <w:rFonts w:ascii="Arial" w:hAnsi="Arial"/>
          <w:spacing w:val="40"/>
          <w:sz w:val="18"/>
          <w:szCs w:val="18"/>
        </w:rPr>
        <w:t xml:space="preserve">  </w:t>
      </w:r>
      <w:r>
        <w:rPr>
          <w:rFonts w:ascii="Arial" w:hAnsi="Arial"/>
          <w:sz w:val="18"/>
          <w:szCs w:val="18"/>
        </w:rPr>
        <w:t xml:space="preserve">PB; </w:t>
      </w:r>
      <w:hyperlink r:id="rId2">
        <w:r>
          <w:rPr>
            <w:rFonts w:ascii="Arial" w:hAnsi="Arial"/>
            <w:color w:val="0000FF"/>
            <w:spacing w:val="-2"/>
            <w:sz w:val="18"/>
            <w:szCs w:val="18"/>
            <w:u w:val="single" w:color="0000FF"/>
          </w:rPr>
          <w:t>jailton.sousa@aluno.uepb.edu.br</w:t>
        </w:r>
      </w:hyperlink>
    </w:p>
    <w:p>
      <w:pPr>
        <w:pStyle w:val="Normal"/>
        <w:spacing w:lineRule="auto" w:line="240" w:before="0" w:after="0"/>
        <w:ind w:hanging="0" w:left="87" w:right="0"/>
        <w:jc w:val="left"/>
        <w:rPr/>
      </w:pPr>
      <w:r>
        <w:rPr>
          <w:rFonts w:ascii="Arial" w:hAnsi="Arial"/>
          <w:position w:val="9"/>
          <w:sz w:val="18"/>
          <w:szCs w:val="18"/>
        </w:rPr>
        <w:t xml:space="preserve">(2) </w:t>
      </w:r>
      <w:r>
        <w:rPr>
          <w:rFonts w:ascii="Arial" w:hAnsi="Arial"/>
          <w:sz w:val="18"/>
          <w:szCs w:val="18"/>
        </w:rPr>
        <w:t>Professor</w:t>
      </w:r>
      <w:r>
        <w:rPr>
          <w:rFonts w:ascii="Arial" w:hAnsi="Arial"/>
          <w:spacing w:val="-1"/>
          <w:sz w:val="18"/>
          <w:szCs w:val="18"/>
        </w:rPr>
        <w:t xml:space="preserve"> </w:t>
      </w:r>
      <w:r>
        <w:rPr>
          <w:rFonts w:ascii="Arial" w:hAnsi="Arial"/>
          <w:sz w:val="18"/>
          <w:szCs w:val="18"/>
        </w:rPr>
        <w:t xml:space="preserve">do Departamento de Odontologia e do Programa de Pós-Graduação em Odontologia; Universidade Estadual da Paraíba; Campina Grande, PB; </w:t>
      </w:r>
      <w:r>
        <w:rPr>
          <w:rStyle w:val="Hyperlink"/>
          <w:rFonts w:ascii="Arial" w:hAnsi="Arial"/>
          <w:color w:val="1154CC"/>
          <w:sz w:val="18"/>
          <w:szCs w:val="18"/>
          <w:u w:val="single" w:color="1154CC"/>
        </w:rPr>
        <w:t>godonnunez152631@servidor.uepb.edu.br</w:t>
      </w:r>
    </w:p>
    <w:p>
      <w:pPr>
        <w:pStyle w:val="Normal"/>
        <w:spacing w:lineRule="auto" w:line="240" w:before="0" w:after="0"/>
        <w:ind w:hanging="0" w:left="87" w:right="0"/>
        <w:jc w:val="left"/>
        <w:rPr>
          <w:rFonts w:ascii="Arial" w:hAnsi="Arial"/>
          <w:color w:val="1154CC"/>
          <w:sz w:val="18"/>
          <w:szCs w:val="18"/>
          <w:u w:val="single" w:color="1154CC"/>
        </w:rPr>
      </w:pPr>
      <w:r>
        <w:rPr>
          <w:rFonts w:ascii="Arial" w:hAnsi="Arial"/>
          <w:color w:val="1154CC"/>
          <w:sz w:val="18"/>
          <w:szCs w:val="18"/>
          <w:u w:val="single" w:color="1154CC"/>
        </w:rPr>
      </w:r>
    </w:p>
    <w:p>
      <w:pPr>
        <w:pStyle w:val="BodyText"/>
        <w:spacing w:before="6" w:after="0"/>
        <w:ind w:left="0" w:right="0"/>
        <w:jc w:val="left"/>
        <w:rPr>
          <w:rFonts w:ascii="Arial" w:hAnsi="Arial"/>
          <w:sz w:val="9"/>
        </w:rPr>
      </w:pPr>
      <w:r>
        <w:rPr>
          <w:rFonts w:ascii="Arial" w:hAnsi="Arial"/>
          <w:sz w:val="9"/>
        </w:rPr>
      </w:r>
    </w:p>
    <w:p>
      <w:pPr>
        <w:sectPr>
          <w:type w:val="nextPage"/>
          <w:pgSz w:w="11906" w:h="16838"/>
          <w:pgMar w:left="992" w:right="992" w:gutter="0" w:header="0" w:top="1340" w:footer="0" w:bottom="280"/>
          <w:pgNumType w:fmt="decimal"/>
          <w:formProt w:val="false"/>
          <w:textDirection w:val="lrTb"/>
          <w:docGrid w:type="default" w:linePitch="100" w:charSpace="0"/>
        </w:sectPr>
      </w:pPr>
    </w:p>
    <w:p>
      <w:pPr>
        <w:pStyle w:val="BodyText"/>
        <w:spacing w:before="94" w:after="0"/>
        <w:ind w:left="87" w:right="38"/>
        <w:rPr>
          <w:rFonts w:ascii="Arial" w:hAnsi="Arial"/>
          <w:sz w:val="22"/>
          <w:szCs w:val="22"/>
        </w:rPr>
      </w:pPr>
      <w:r>
        <w:rPr>
          <w:rFonts w:ascii="Arial" w:hAnsi="Arial"/>
          <w:b/>
          <w:sz w:val="22"/>
          <w:szCs w:val="22"/>
        </w:rPr>
        <w:t xml:space="preserve">RESUMO: </w:t>
      </w:r>
      <w:r>
        <w:rPr>
          <w:rFonts w:ascii="Arial" w:hAnsi="Arial"/>
          <w:sz w:val="22"/>
          <w:szCs w:val="22"/>
        </w:rPr>
        <w:t>: Efrinas (Ephrins) e seus receptores (Eph) participam de sinalizações intracelulares bidirecionais que modulam fenômenos citológicos e tumorais, porém poucos estudos abordam</w:t>
      </w:r>
      <w:r>
        <w:rPr>
          <w:rFonts w:ascii="Arial" w:hAnsi="Arial"/>
          <w:spacing w:val="-5"/>
          <w:sz w:val="22"/>
          <w:szCs w:val="22"/>
        </w:rPr>
        <w:t xml:space="preserve"> </w:t>
      </w:r>
      <w:r>
        <w:rPr>
          <w:rFonts w:ascii="Arial" w:hAnsi="Arial"/>
          <w:sz w:val="22"/>
          <w:szCs w:val="22"/>
        </w:rPr>
        <w:t>suas</w:t>
      </w:r>
      <w:r>
        <w:rPr>
          <w:rFonts w:ascii="Arial" w:hAnsi="Arial"/>
          <w:spacing w:val="-6"/>
          <w:sz w:val="22"/>
          <w:szCs w:val="22"/>
        </w:rPr>
        <w:t xml:space="preserve"> </w:t>
      </w:r>
      <w:r>
        <w:rPr>
          <w:rFonts w:ascii="Arial" w:hAnsi="Arial"/>
          <w:sz w:val="22"/>
          <w:szCs w:val="22"/>
        </w:rPr>
        <w:t>ações</w:t>
      </w:r>
      <w:r>
        <w:rPr>
          <w:rFonts w:ascii="Arial" w:hAnsi="Arial"/>
          <w:spacing w:val="-6"/>
          <w:sz w:val="22"/>
          <w:szCs w:val="22"/>
        </w:rPr>
        <w:t xml:space="preserve"> </w:t>
      </w:r>
      <w:r>
        <w:rPr>
          <w:rFonts w:ascii="Arial" w:hAnsi="Arial"/>
          <w:sz w:val="22"/>
          <w:szCs w:val="22"/>
        </w:rPr>
        <w:t>em</w:t>
      </w:r>
      <w:r>
        <w:rPr>
          <w:rFonts w:ascii="Arial" w:hAnsi="Arial"/>
          <w:spacing w:val="-5"/>
          <w:sz w:val="22"/>
          <w:szCs w:val="22"/>
        </w:rPr>
        <w:t xml:space="preserve"> </w:t>
      </w:r>
      <w:r>
        <w:rPr>
          <w:rFonts w:ascii="Arial" w:hAnsi="Arial"/>
          <w:sz w:val="22"/>
          <w:szCs w:val="22"/>
        </w:rPr>
        <w:t>neoplasias</w:t>
      </w:r>
      <w:r>
        <w:rPr>
          <w:rFonts w:ascii="Arial" w:hAnsi="Arial"/>
          <w:spacing w:val="-3"/>
          <w:sz w:val="22"/>
          <w:szCs w:val="22"/>
        </w:rPr>
        <w:t xml:space="preserve"> </w:t>
      </w:r>
      <w:r>
        <w:rPr>
          <w:rFonts w:ascii="Arial" w:hAnsi="Arial"/>
          <w:sz w:val="22"/>
          <w:szCs w:val="22"/>
        </w:rPr>
        <w:t>glandulares salivares. Foi avaliada a imunoexpressão de Efrina-A1, Eph-A1 e Eph-A2 em 7 carcinoma adenóides císticos (CAC) glandulares salivares em relação a parâmetros histomorfológicos. Foram estabelecidos percentuais de imunoexpressão citoplasmática e nuclear em cinco campos de maior imunorreatividade (400x). Os dados foram analisados através dos testes de Mann-Whitney e de correlação de Spearman (p &lt; 0,05). Houve expressão citoplasmática de Efrina-A1 em todos os casos, com baixos percentuais de positividade. Imunopositividade nuclear da efrina-A1 ocorreu em 6 (85,7%) CAC, com baixos percentuais de positividade. Expressão citoplasmática de Eph- A1 foi identificada em todos os CAC, com altos percentuais de positividade. Imunoexpressão nuclear ocorreu em todos CAC, com baixos percentuais de</w:t>
      </w:r>
      <w:r>
        <w:rPr>
          <w:rFonts w:ascii="Arial" w:hAnsi="Arial"/>
          <w:spacing w:val="40"/>
          <w:sz w:val="22"/>
          <w:szCs w:val="22"/>
        </w:rPr>
        <w:t xml:space="preserve"> </w:t>
      </w:r>
      <w:r>
        <w:rPr>
          <w:rFonts w:ascii="Arial" w:hAnsi="Arial"/>
          <w:sz w:val="22"/>
          <w:szCs w:val="22"/>
        </w:rPr>
        <w:t>positividade. Expressão citoplasmática de Eph-A2 ocorreu em toda a amostra, com altos percentuais de positividade. Imunoexpressão</w:t>
      </w:r>
      <w:r>
        <w:rPr>
          <w:rFonts w:ascii="Arial" w:hAnsi="Arial"/>
          <w:spacing w:val="-2"/>
          <w:sz w:val="22"/>
          <w:szCs w:val="22"/>
        </w:rPr>
        <w:t xml:space="preserve"> </w:t>
      </w:r>
      <w:r>
        <w:rPr>
          <w:rFonts w:ascii="Arial" w:hAnsi="Arial"/>
          <w:sz w:val="22"/>
          <w:szCs w:val="22"/>
        </w:rPr>
        <w:t>nuclear</w:t>
      </w:r>
      <w:r>
        <w:rPr>
          <w:rFonts w:ascii="Arial" w:hAnsi="Arial"/>
          <w:spacing w:val="3"/>
          <w:sz w:val="22"/>
          <w:szCs w:val="22"/>
        </w:rPr>
        <w:t xml:space="preserve"> </w:t>
      </w:r>
      <w:r>
        <w:rPr>
          <w:rFonts w:ascii="Arial" w:hAnsi="Arial"/>
          <w:sz w:val="22"/>
          <w:szCs w:val="22"/>
        </w:rPr>
        <w:t>de</w:t>
      </w:r>
      <w:r>
        <w:rPr>
          <w:rFonts w:ascii="Arial" w:hAnsi="Arial"/>
          <w:spacing w:val="3"/>
          <w:sz w:val="22"/>
          <w:szCs w:val="22"/>
        </w:rPr>
        <w:t xml:space="preserve"> </w:t>
      </w:r>
      <w:r>
        <w:rPr>
          <w:rFonts w:ascii="Arial" w:hAnsi="Arial"/>
          <w:sz w:val="22"/>
          <w:szCs w:val="22"/>
        </w:rPr>
        <w:t>Eph-A2</w:t>
      </w:r>
      <w:r>
        <w:rPr>
          <w:rFonts w:ascii="Arial" w:hAnsi="Arial"/>
          <w:spacing w:val="4"/>
          <w:sz w:val="22"/>
          <w:szCs w:val="22"/>
        </w:rPr>
        <w:t xml:space="preserve"> </w:t>
      </w:r>
      <w:r>
        <w:rPr>
          <w:rFonts w:ascii="Arial" w:hAnsi="Arial"/>
          <w:sz w:val="22"/>
          <w:szCs w:val="22"/>
        </w:rPr>
        <w:t>ocorreu</w:t>
      </w:r>
      <w:r>
        <w:rPr>
          <w:rFonts w:ascii="Arial" w:hAnsi="Arial"/>
          <w:spacing w:val="1"/>
          <w:sz w:val="22"/>
          <w:szCs w:val="22"/>
        </w:rPr>
        <w:t xml:space="preserve"> </w:t>
      </w:r>
      <w:r>
        <w:rPr>
          <w:rFonts w:ascii="Arial" w:hAnsi="Arial"/>
          <w:spacing w:val="-5"/>
          <w:sz w:val="22"/>
          <w:szCs w:val="22"/>
        </w:rPr>
        <w:t>em</w:t>
      </w:r>
    </w:p>
    <w:p>
      <w:pPr>
        <w:pStyle w:val="BodyText"/>
        <w:spacing w:before="1" w:after="0"/>
        <w:ind w:left="87" w:right="39"/>
        <w:rPr>
          <w:rFonts w:ascii="Arial" w:hAnsi="Arial"/>
          <w:sz w:val="22"/>
          <w:szCs w:val="22"/>
        </w:rPr>
      </w:pPr>
      <w:r>
        <w:rPr>
          <w:rFonts w:ascii="Arial" w:hAnsi="Arial"/>
          <w:sz w:val="22"/>
          <w:szCs w:val="22"/>
        </w:rPr>
        <w:t>3 (42,9%) CAC, com baixos percentuais de células imunopositivas. Somente houve diferença estatisticamente significativa na imunoexpressão</w:t>
      </w:r>
      <w:r>
        <w:rPr>
          <w:rFonts w:ascii="Arial" w:hAnsi="Arial"/>
          <w:spacing w:val="-7"/>
          <w:sz w:val="22"/>
          <w:szCs w:val="22"/>
        </w:rPr>
        <w:t xml:space="preserve"> </w:t>
      </w:r>
      <w:r>
        <w:rPr>
          <w:rFonts w:ascii="Arial" w:hAnsi="Arial"/>
          <w:sz w:val="22"/>
          <w:szCs w:val="22"/>
        </w:rPr>
        <w:t>citoplasmática</w:t>
      </w:r>
      <w:r>
        <w:rPr>
          <w:rFonts w:ascii="Arial" w:hAnsi="Arial"/>
          <w:spacing w:val="-5"/>
          <w:sz w:val="22"/>
          <w:szCs w:val="22"/>
        </w:rPr>
        <w:t xml:space="preserve"> </w:t>
      </w:r>
      <w:r>
        <w:rPr>
          <w:rFonts w:ascii="Arial" w:hAnsi="Arial"/>
          <w:sz w:val="22"/>
          <w:szCs w:val="22"/>
        </w:rPr>
        <w:t>de</w:t>
      </w:r>
      <w:r>
        <w:rPr>
          <w:rFonts w:ascii="Arial" w:hAnsi="Arial"/>
          <w:spacing w:val="-7"/>
          <w:sz w:val="22"/>
          <w:szCs w:val="22"/>
        </w:rPr>
        <w:t xml:space="preserve"> </w:t>
      </w:r>
      <w:r>
        <w:rPr>
          <w:rFonts w:ascii="Arial" w:hAnsi="Arial"/>
          <w:sz w:val="22"/>
          <w:szCs w:val="22"/>
        </w:rPr>
        <w:t>Efrina-A1</w:t>
      </w:r>
      <w:r>
        <w:rPr>
          <w:rFonts w:ascii="Arial" w:hAnsi="Arial"/>
          <w:spacing w:val="-4"/>
          <w:sz w:val="22"/>
          <w:szCs w:val="22"/>
        </w:rPr>
        <w:t xml:space="preserve"> </w:t>
      </w:r>
      <w:r>
        <w:rPr>
          <w:rFonts w:ascii="Arial" w:hAnsi="Arial"/>
          <w:sz w:val="22"/>
          <w:szCs w:val="22"/>
        </w:rPr>
        <w:t>em relação aos graus histopatológicos de malignidade (p=0,034), principalmente em CAC de alto grau.</w:t>
      </w:r>
      <w:r>
        <w:rPr>
          <w:rFonts w:ascii="Arial" w:hAnsi="Arial"/>
          <w:spacing w:val="40"/>
          <w:sz w:val="22"/>
          <w:szCs w:val="22"/>
        </w:rPr>
        <w:t xml:space="preserve"> </w:t>
      </w:r>
      <w:r>
        <w:rPr>
          <w:rFonts w:ascii="Arial" w:hAnsi="Arial"/>
          <w:sz w:val="22"/>
          <w:szCs w:val="22"/>
        </w:rPr>
        <w:t>Não houve</w:t>
      </w:r>
      <w:r>
        <w:rPr>
          <w:rFonts w:ascii="Arial" w:hAnsi="Arial"/>
          <w:spacing w:val="-2"/>
          <w:sz w:val="22"/>
          <w:szCs w:val="22"/>
        </w:rPr>
        <w:t xml:space="preserve"> </w:t>
      </w:r>
      <w:r>
        <w:rPr>
          <w:rFonts w:ascii="Arial" w:hAnsi="Arial"/>
          <w:sz w:val="22"/>
          <w:szCs w:val="22"/>
        </w:rPr>
        <w:t>correlação significativa entre as variáveis analisadas. A baixa imunoexpressão citoplasmática e nuclear de Efrina-A1, sugere um discreto envolvimento desta proteína na modulação de eventos moleculares relacionados à patogenia dessa neoplasia, principalmente pelo fato dos CAC de alto grau de malignidade. A translocação</w:t>
      </w:r>
      <w:r>
        <w:rPr>
          <w:rFonts w:ascii="Arial" w:hAnsi="Arial"/>
          <w:spacing w:val="40"/>
          <w:sz w:val="22"/>
          <w:szCs w:val="22"/>
        </w:rPr>
        <w:t xml:space="preserve"> </w:t>
      </w:r>
      <w:r>
        <w:rPr>
          <w:rFonts w:ascii="Arial" w:hAnsi="Arial"/>
          <w:sz w:val="22"/>
          <w:szCs w:val="22"/>
        </w:rPr>
        <w:t>nuclear de Eph-A1, poderiam sugerir uma participando de vias de sinalização reversas intracelulares, com possível influência na regulação</w:t>
      </w:r>
      <w:r>
        <w:rPr>
          <w:rFonts w:ascii="Arial" w:hAnsi="Arial"/>
          <w:spacing w:val="10"/>
          <w:sz w:val="22"/>
          <w:szCs w:val="22"/>
        </w:rPr>
        <w:t xml:space="preserve"> </w:t>
      </w:r>
      <w:r>
        <w:rPr>
          <w:rFonts w:ascii="Arial" w:hAnsi="Arial"/>
          <w:sz w:val="22"/>
          <w:szCs w:val="22"/>
        </w:rPr>
        <w:t>da</w:t>
      </w:r>
      <w:r>
        <w:rPr>
          <w:rFonts w:ascii="Arial" w:hAnsi="Arial"/>
          <w:spacing w:val="8"/>
          <w:sz w:val="22"/>
          <w:szCs w:val="22"/>
        </w:rPr>
        <w:t xml:space="preserve"> </w:t>
      </w:r>
      <w:r>
        <w:rPr>
          <w:rFonts w:ascii="Arial" w:hAnsi="Arial"/>
          <w:sz w:val="22"/>
          <w:szCs w:val="22"/>
        </w:rPr>
        <w:t>morfologia,</w:t>
      </w:r>
      <w:r>
        <w:rPr>
          <w:rFonts w:ascii="Arial" w:hAnsi="Arial"/>
          <w:spacing w:val="9"/>
          <w:sz w:val="22"/>
          <w:szCs w:val="22"/>
        </w:rPr>
        <w:t xml:space="preserve"> </w:t>
      </w:r>
      <w:r>
        <w:rPr>
          <w:rFonts w:ascii="Arial" w:hAnsi="Arial"/>
          <w:sz w:val="22"/>
          <w:szCs w:val="22"/>
        </w:rPr>
        <w:t>proliferação</w:t>
      </w:r>
      <w:r>
        <w:rPr>
          <w:rFonts w:ascii="Arial" w:hAnsi="Arial"/>
          <w:spacing w:val="11"/>
          <w:sz w:val="22"/>
          <w:szCs w:val="22"/>
        </w:rPr>
        <w:t xml:space="preserve"> </w:t>
      </w:r>
      <w:r>
        <w:rPr>
          <w:rFonts w:ascii="Arial" w:hAnsi="Arial"/>
          <w:sz w:val="22"/>
          <w:szCs w:val="22"/>
        </w:rPr>
        <w:t>e</w:t>
      </w:r>
      <w:r>
        <w:rPr>
          <w:rFonts w:ascii="Arial" w:hAnsi="Arial"/>
          <w:spacing w:val="9"/>
          <w:sz w:val="22"/>
          <w:szCs w:val="22"/>
        </w:rPr>
        <w:t xml:space="preserve"> </w:t>
      </w:r>
      <w:r>
        <w:rPr>
          <w:rFonts w:ascii="Arial" w:hAnsi="Arial"/>
          <w:spacing w:val="-2"/>
          <w:sz w:val="22"/>
          <w:szCs w:val="22"/>
        </w:rPr>
        <w:t>eventos</w:t>
      </w:r>
    </w:p>
    <w:p>
      <w:pPr>
        <w:pStyle w:val="BodyText"/>
        <w:tabs>
          <w:tab w:val="clear" w:pos="720"/>
          <w:tab w:val="left" w:pos="1616" w:leader="none"/>
          <w:tab w:val="left" w:pos="4698" w:leader="none"/>
        </w:tabs>
        <w:spacing w:before="94" w:after="0"/>
        <w:ind w:left="87" w:right="80"/>
        <w:rPr>
          <w:rFonts w:ascii="Arial" w:hAnsi="Arial"/>
          <w:sz w:val="22"/>
          <w:szCs w:val="22"/>
        </w:rPr>
      </w:pPr>
      <w:r>
        <w:br w:type="column"/>
      </w:r>
      <w:r>
        <w:rPr>
          <w:rFonts w:ascii="Arial" w:hAnsi="Arial"/>
          <w:spacing w:val="-2"/>
          <w:sz w:val="22"/>
          <w:szCs w:val="22"/>
        </w:rPr>
        <w:t>adesivos</w:t>
      </w:r>
      <w:r>
        <w:rPr>
          <w:rFonts w:ascii="Arial" w:hAnsi="Arial"/>
          <w:sz w:val="22"/>
          <w:szCs w:val="22"/>
        </w:rPr>
        <w:tab/>
      </w:r>
      <w:r>
        <w:rPr>
          <w:rFonts w:ascii="Arial" w:hAnsi="Arial"/>
          <w:spacing w:val="-2"/>
          <w:sz w:val="22"/>
          <w:szCs w:val="22"/>
        </w:rPr>
        <w:t>célula-célula/célula-MEC</w:t>
      </w:r>
      <w:r>
        <w:rPr>
          <w:rFonts w:ascii="Arial" w:hAnsi="Arial"/>
          <w:sz w:val="22"/>
          <w:szCs w:val="22"/>
        </w:rPr>
        <w:tab/>
      </w:r>
      <w:r>
        <w:rPr>
          <w:rFonts w:ascii="Arial" w:hAnsi="Arial"/>
          <w:spacing w:val="-10"/>
          <w:sz w:val="22"/>
          <w:szCs w:val="22"/>
        </w:rPr>
        <w:t xml:space="preserve">e </w:t>
      </w:r>
      <w:r>
        <w:rPr>
          <w:rFonts w:ascii="Arial" w:hAnsi="Arial"/>
          <w:sz w:val="22"/>
          <w:szCs w:val="22"/>
        </w:rPr>
        <w:t>crescimento tumoral do CAC. Os altos percentuais</w:t>
      </w:r>
      <w:r>
        <w:rPr>
          <w:rFonts w:ascii="Arial" w:hAnsi="Arial"/>
          <w:spacing w:val="-6"/>
          <w:sz w:val="22"/>
          <w:szCs w:val="22"/>
        </w:rPr>
        <w:t xml:space="preserve"> </w:t>
      </w:r>
      <w:r>
        <w:rPr>
          <w:rFonts w:ascii="Arial" w:hAnsi="Arial"/>
          <w:sz w:val="22"/>
          <w:szCs w:val="22"/>
        </w:rPr>
        <w:t>citoplasmáticos</w:t>
      </w:r>
      <w:r>
        <w:rPr>
          <w:rFonts w:ascii="Arial" w:hAnsi="Arial"/>
          <w:spacing w:val="-4"/>
          <w:sz w:val="22"/>
          <w:szCs w:val="22"/>
        </w:rPr>
        <w:t xml:space="preserve"> </w:t>
      </w:r>
      <w:r>
        <w:rPr>
          <w:rFonts w:ascii="Arial" w:hAnsi="Arial"/>
          <w:sz w:val="22"/>
          <w:szCs w:val="22"/>
        </w:rPr>
        <w:t>de</w:t>
      </w:r>
      <w:r>
        <w:rPr>
          <w:rFonts w:ascii="Arial" w:hAnsi="Arial"/>
          <w:spacing w:val="-5"/>
          <w:sz w:val="22"/>
          <w:szCs w:val="22"/>
        </w:rPr>
        <w:t xml:space="preserve"> </w:t>
      </w:r>
      <w:r>
        <w:rPr>
          <w:rFonts w:ascii="Arial" w:hAnsi="Arial"/>
          <w:sz w:val="22"/>
          <w:szCs w:val="22"/>
        </w:rPr>
        <w:t>Eph-A2</w:t>
      </w:r>
      <w:r>
        <w:rPr>
          <w:rFonts w:ascii="Arial" w:hAnsi="Arial"/>
          <w:spacing w:val="-4"/>
          <w:sz w:val="22"/>
          <w:szCs w:val="22"/>
        </w:rPr>
        <w:t xml:space="preserve"> </w:t>
      </w:r>
      <w:r>
        <w:rPr>
          <w:rFonts w:ascii="Arial" w:hAnsi="Arial"/>
          <w:sz w:val="22"/>
          <w:szCs w:val="22"/>
        </w:rPr>
        <w:t>sugerem sua maior participação em eventos etiopatogênicos dos CAC, enquanto os baixos percentuais sugerem que essa expressão não parece ser importante para a patogenia do</w:t>
      </w:r>
      <w:r>
        <w:rPr>
          <w:rFonts w:ascii="Arial" w:hAnsi="Arial"/>
          <w:spacing w:val="80"/>
          <w:sz w:val="22"/>
          <w:szCs w:val="22"/>
        </w:rPr>
        <w:t xml:space="preserve"> </w:t>
      </w:r>
      <w:r>
        <w:rPr>
          <w:rFonts w:ascii="Arial" w:hAnsi="Arial"/>
          <w:spacing w:val="-4"/>
          <w:sz w:val="22"/>
          <w:szCs w:val="22"/>
        </w:rPr>
        <w:t>CAC.</w:t>
      </w:r>
    </w:p>
    <w:p>
      <w:pPr>
        <w:pStyle w:val="BodyText"/>
        <w:spacing w:before="1" w:after="0"/>
        <w:ind w:left="0" w:right="0"/>
        <w:jc w:val="left"/>
        <w:rPr>
          <w:rFonts w:ascii="Arial" w:hAnsi="Arial"/>
          <w:sz w:val="22"/>
          <w:szCs w:val="22"/>
        </w:rPr>
      </w:pPr>
      <w:r>
        <w:rPr>
          <w:rFonts w:ascii="Arial" w:hAnsi="Arial"/>
          <w:sz w:val="22"/>
          <w:szCs w:val="22"/>
        </w:rPr>
      </w:r>
    </w:p>
    <w:p>
      <w:pPr>
        <w:pStyle w:val="Normal"/>
        <w:spacing w:before="0" w:after="0"/>
        <w:ind w:hanging="0" w:left="87" w:right="83"/>
        <w:jc w:val="both"/>
        <w:rPr>
          <w:rFonts w:ascii="Arial" w:hAnsi="Arial"/>
          <w:sz w:val="22"/>
          <w:szCs w:val="22"/>
        </w:rPr>
      </w:pPr>
      <w:r>
        <w:rPr>
          <w:rFonts w:ascii="Arial" w:hAnsi="Arial"/>
          <w:b/>
          <w:sz w:val="22"/>
          <w:szCs w:val="22"/>
        </w:rPr>
        <w:t xml:space="preserve">Palavras-chave: </w:t>
      </w:r>
      <w:r>
        <w:rPr>
          <w:rFonts w:ascii="Arial" w:hAnsi="Arial"/>
          <w:i/>
          <w:sz w:val="22"/>
          <w:szCs w:val="22"/>
        </w:rPr>
        <w:t>Carcinoma adenóide cístico; Ephrin-A1; Eph-A1; Eph-A2.</w:t>
      </w:r>
    </w:p>
    <w:p>
      <w:pPr>
        <w:pStyle w:val="BodyText"/>
        <w:ind w:left="0" w:right="0"/>
        <w:jc w:val="left"/>
        <w:rPr>
          <w:rFonts w:ascii="Arial" w:hAnsi="Arial"/>
          <w:i/>
          <w:i/>
          <w:sz w:val="22"/>
          <w:szCs w:val="22"/>
        </w:rPr>
      </w:pPr>
      <w:r>
        <w:rPr>
          <w:rFonts w:ascii="Arial" w:hAnsi="Arial"/>
          <w:i/>
          <w:sz w:val="22"/>
          <w:szCs w:val="22"/>
        </w:rPr>
      </w:r>
    </w:p>
    <w:p>
      <w:pPr>
        <w:pStyle w:val="BodyText"/>
        <w:jc w:val="left"/>
        <w:rPr>
          <w:rFonts w:ascii="Arial" w:hAnsi="Arial"/>
          <w:b/>
          <w:bCs/>
          <w:sz w:val="22"/>
          <w:szCs w:val="22"/>
        </w:rPr>
      </w:pPr>
      <w:r>
        <w:rPr>
          <w:rFonts w:ascii="Arial" w:hAnsi="Arial"/>
          <w:b/>
          <w:bCs/>
          <w:spacing w:val="-2"/>
          <w:sz w:val="22"/>
          <w:szCs w:val="22"/>
        </w:rPr>
        <w:t>INTRODUÇÃO</w:t>
      </w:r>
    </w:p>
    <w:p>
      <w:pPr>
        <w:pStyle w:val="BodyText"/>
        <w:spacing w:before="19" w:after="0"/>
        <w:ind w:left="0" w:right="0"/>
        <w:jc w:val="left"/>
        <w:rPr>
          <w:rFonts w:ascii="Arial" w:hAnsi="Arial"/>
          <w:sz w:val="22"/>
          <w:szCs w:val="22"/>
        </w:rPr>
      </w:pPr>
      <w:r>
        <w:rPr>
          <w:rFonts w:ascii="Arial" w:hAnsi="Arial"/>
          <w:sz w:val="22"/>
          <w:szCs w:val="22"/>
        </w:rPr>
      </w:r>
    </w:p>
    <w:p>
      <w:pPr>
        <w:pStyle w:val="BodyText"/>
        <w:spacing w:before="1" w:after="0"/>
        <w:ind w:firstLine="283" w:left="87" w:right="80"/>
        <w:rPr>
          <w:rFonts w:ascii="Arial" w:hAnsi="Arial"/>
          <w:sz w:val="22"/>
          <w:szCs w:val="22"/>
        </w:rPr>
      </w:pPr>
      <w:r>
        <w:rPr>
          <w:rFonts w:ascii="Arial" w:hAnsi="Arial"/>
          <w:sz w:val="22"/>
          <w:szCs w:val="22"/>
        </w:rPr>
        <w:t>O Carcinoma Adenóide Cístico (CAC) é uma neoplasia maligna de glândula salivar que</w:t>
      </w:r>
      <w:r>
        <w:rPr>
          <w:rFonts w:ascii="Arial" w:hAnsi="Arial"/>
          <w:spacing w:val="40"/>
          <w:sz w:val="22"/>
          <w:szCs w:val="22"/>
        </w:rPr>
        <w:t xml:space="preserve"> </w:t>
      </w:r>
      <w:r>
        <w:rPr>
          <w:rFonts w:ascii="Arial" w:hAnsi="Arial"/>
          <w:sz w:val="22"/>
          <w:szCs w:val="22"/>
        </w:rPr>
        <w:t>ocorre principalmente glândulas salivares menores, com destaque para o palato. O CAC, comumente, mostra-se como um aumento de volume de crescimento</w:t>
      </w:r>
      <w:r>
        <w:rPr>
          <w:rFonts w:ascii="Arial" w:hAnsi="Arial"/>
          <w:spacing w:val="-1"/>
          <w:sz w:val="22"/>
          <w:szCs w:val="22"/>
        </w:rPr>
        <w:t xml:space="preserve"> </w:t>
      </w:r>
      <w:r>
        <w:rPr>
          <w:rFonts w:ascii="Arial" w:hAnsi="Arial"/>
          <w:sz w:val="22"/>
          <w:szCs w:val="22"/>
        </w:rPr>
        <w:t>lento, sendo a</w:t>
      </w:r>
      <w:r>
        <w:rPr>
          <w:rFonts w:ascii="Arial" w:hAnsi="Arial"/>
          <w:spacing w:val="-1"/>
          <w:sz w:val="22"/>
          <w:szCs w:val="22"/>
        </w:rPr>
        <w:t xml:space="preserve"> </w:t>
      </w:r>
      <w:r>
        <w:rPr>
          <w:rFonts w:ascii="Arial" w:hAnsi="Arial"/>
          <w:sz w:val="22"/>
          <w:szCs w:val="22"/>
        </w:rPr>
        <w:t xml:space="preserve">dor o seu achado clínico mais comum e significante (Neville </w:t>
      </w:r>
      <w:r>
        <w:rPr>
          <w:rFonts w:ascii="Arial" w:hAnsi="Arial"/>
          <w:i/>
          <w:sz w:val="22"/>
          <w:szCs w:val="22"/>
        </w:rPr>
        <w:t>et al</w:t>
      </w:r>
      <w:r>
        <w:rPr>
          <w:rFonts w:ascii="Arial" w:hAnsi="Arial"/>
          <w:sz w:val="22"/>
          <w:szCs w:val="22"/>
        </w:rPr>
        <w:t>., 2023).</w:t>
      </w:r>
    </w:p>
    <w:p>
      <w:pPr>
        <w:pStyle w:val="BodyText"/>
        <w:tabs>
          <w:tab w:val="clear" w:pos="720"/>
          <w:tab w:val="left" w:pos="1786" w:leader="none"/>
          <w:tab w:val="left" w:pos="2849" w:leader="none"/>
          <w:tab w:val="left" w:pos="4183" w:leader="none"/>
        </w:tabs>
        <w:spacing w:before="2" w:after="0"/>
        <w:ind w:firstLine="283" w:left="87" w:right="80"/>
        <w:rPr>
          <w:rFonts w:ascii="Arial" w:hAnsi="Arial"/>
          <w:sz w:val="22"/>
          <w:szCs w:val="22"/>
        </w:rPr>
      </w:pPr>
      <w:r>
        <w:rPr>
          <w:rFonts w:ascii="Arial" w:hAnsi="Arial"/>
          <w:sz w:val="22"/>
          <w:szCs w:val="22"/>
        </w:rPr>
        <w:t>Histopatologicamente, o CAC pode apresentar-se através de três padrões</w:t>
      </w:r>
      <w:r>
        <w:rPr>
          <w:rFonts w:ascii="Arial" w:hAnsi="Arial"/>
          <w:spacing w:val="40"/>
          <w:sz w:val="22"/>
          <w:szCs w:val="22"/>
        </w:rPr>
        <w:t xml:space="preserve"> </w:t>
      </w:r>
      <w:r>
        <w:rPr>
          <w:rFonts w:ascii="Arial" w:hAnsi="Arial"/>
          <w:sz w:val="22"/>
          <w:szCs w:val="22"/>
        </w:rPr>
        <w:t xml:space="preserve">principais: cribriforme, tubular e sólido (Ellis; Auclair, 1996; Neville </w:t>
      </w:r>
      <w:r>
        <w:rPr>
          <w:rFonts w:ascii="Arial" w:hAnsi="Arial"/>
          <w:i/>
          <w:sz w:val="22"/>
          <w:szCs w:val="22"/>
        </w:rPr>
        <w:t>et al</w:t>
      </w:r>
      <w:r>
        <w:rPr>
          <w:rFonts w:ascii="Arial" w:hAnsi="Arial"/>
          <w:sz w:val="22"/>
          <w:szCs w:val="22"/>
        </w:rPr>
        <w:t>., 2023). Existem diversos sistemas de gradação histopatológica para</w:t>
      </w:r>
      <w:r>
        <w:rPr>
          <w:rFonts w:ascii="Arial" w:hAnsi="Arial"/>
          <w:spacing w:val="-2"/>
          <w:sz w:val="22"/>
          <w:szCs w:val="22"/>
        </w:rPr>
        <w:t xml:space="preserve"> </w:t>
      </w:r>
      <w:r>
        <w:rPr>
          <w:rFonts w:ascii="Arial" w:hAnsi="Arial"/>
          <w:sz w:val="22"/>
          <w:szCs w:val="22"/>
        </w:rPr>
        <w:t>o</w:t>
      </w:r>
      <w:r>
        <w:rPr>
          <w:rFonts w:ascii="Arial" w:hAnsi="Arial"/>
          <w:spacing w:val="-4"/>
          <w:sz w:val="22"/>
          <w:szCs w:val="22"/>
        </w:rPr>
        <w:t xml:space="preserve"> </w:t>
      </w:r>
      <w:r>
        <w:rPr>
          <w:rFonts w:ascii="Arial" w:hAnsi="Arial"/>
          <w:sz w:val="22"/>
          <w:szCs w:val="22"/>
        </w:rPr>
        <w:t>CAC,</w:t>
      </w:r>
      <w:r>
        <w:rPr>
          <w:rFonts w:ascii="Arial" w:hAnsi="Arial"/>
          <w:spacing w:val="-2"/>
          <w:sz w:val="22"/>
          <w:szCs w:val="22"/>
        </w:rPr>
        <w:t xml:space="preserve"> </w:t>
      </w:r>
      <w:r>
        <w:rPr>
          <w:rFonts w:ascii="Arial" w:hAnsi="Arial"/>
          <w:sz w:val="22"/>
          <w:szCs w:val="22"/>
        </w:rPr>
        <w:t>que</w:t>
      </w:r>
      <w:r>
        <w:rPr>
          <w:rFonts w:ascii="Arial" w:hAnsi="Arial"/>
          <w:spacing w:val="-4"/>
          <w:sz w:val="22"/>
          <w:szCs w:val="22"/>
        </w:rPr>
        <w:t xml:space="preserve"> </w:t>
      </w:r>
      <w:r>
        <w:rPr>
          <w:rFonts w:ascii="Arial" w:hAnsi="Arial"/>
          <w:sz w:val="22"/>
          <w:szCs w:val="22"/>
        </w:rPr>
        <w:t>se</w:t>
      </w:r>
      <w:r>
        <w:rPr>
          <w:rFonts w:ascii="Arial" w:hAnsi="Arial"/>
          <w:spacing w:val="-4"/>
          <w:sz w:val="22"/>
          <w:szCs w:val="22"/>
        </w:rPr>
        <w:t xml:space="preserve"> </w:t>
      </w:r>
      <w:r>
        <w:rPr>
          <w:rFonts w:ascii="Arial" w:hAnsi="Arial"/>
          <w:sz w:val="22"/>
          <w:szCs w:val="22"/>
        </w:rPr>
        <w:t>baseiam</w:t>
      </w:r>
      <w:r>
        <w:rPr>
          <w:rFonts w:ascii="Arial" w:hAnsi="Arial"/>
          <w:spacing w:val="-1"/>
          <w:sz w:val="22"/>
          <w:szCs w:val="22"/>
        </w:rPr>
        <w:t xml:space="preserve"> </w:t>
      </w:r>
      <w:r>
        <w:rPr>
          <w:rFonts w:ascii="Arial" w:hAnsi="Arial"/>
          <w:sz w:val="22"/>
          <w:szCs w:val="22"/>
        </w:rPr>
        <w:t>no</w:t>
      </w:r>
      <w:r>
        <w:rPr>
          <w:rFonts w:ascii="Arial" w:hAnsi="Arial"/>
          <w:spacing w:val="-4"/>
          <w:sz w:val="22"/>
          <w:szCs w:val="22"/>
        </w:rPr>
        <w:t xml:space="preserve"> </w:t>
      </w:r>
      <w:r>
        <w:rPr>
          <w:rFonts w:ascii="Arial" w:hAnsi="Arial"/>
          <w:sz w:val="22"/>
          <w:szCs w:val="22"/>
        </w:rPr>
        <w:t xml:space="preserve">comportamento biológico e nas características histoplatológicas tumorais predominantes, como o proposto por van Weert </w:t>
      </w:r>
      <w:r>
        <w:rPr>
          <w:rFonts w:ascii="Arial" w:hAnsi="Arial"/>
          <w:i/>
          <w:sz w:val="22"/>
          <w:szCs w:val="22"/>
        </w:rPr>
        <w:t>et al</w:t>
      </w:r>
      <w:r>
        <w:rPr>
          <w:rFonts w:ascii="Arial" w:hAnsi="Arial"/>
          <w:sz w:val="22"/>
          <w:szCs w:val="22"/>
        </w:rPr>
        <w:t>. (2015), que classifica os CAC em Baixo e Alto grau, considesrando ausência ou presença de áreas de proliferação</w:t>
      </w:r>
      <w:r>
        <w:rPr>
          <w:rFonts w:ascii="Arial" w:hAnsi="Arial"/>
          <w:spacing w:val="80"/>
          <w:sz w:val="22"/>
          <w:szCs w:val="22"/>
        </w:rPr>
        <w:t xml:space="preserve"> </w:t>
      </w:r>
      <w:r>
        <w:rPr>
          <w:rFonts w:ascii="Arial" w:hAnsi="Arial"/>
          <w:spacing w:val="-2"/>
          <w:sz w:val="22"/>
          <w:szCs w:val="22"/>
        </w:rPr>
        <w:t>neoplásica</w:t>
      </w:r>
      <w:r>
        <w:rPr>
          <w:rFonts w:ascii="Arial" w:hAnsi="Arial"/>
          <w:sz w:val="22"/>
          <w:szCs w:val="22"/>
        </w:rPr>
        <w:tab/>
      </w:r>
      <w:r>
        <w:rPr>
          <w:rFonts w:ascii="Arial" w:hAnsi="Arial"/>
          <w:spacing w:val="-4"/>
          <w:sz w:val="22"/>
          <w:szCs w:val="22"/>
        </w:rPr>
        <w:t>com</w:t>
      </w:r>
      <w:r>
        <w:rPr>
          <w:rFonts w:ascii="Arial" w:hAnsi="Arial"/>
          <w:sz w:val="22"/>
          <w:szCs w:val="22"/>
        </w:rPr>
        <w:tab/>
      </w:r>
      <w:r>
        <w:rPr>
          <w:rFonts w:ascii="Arial" w:hAnsi="Arial"/>
          <w:spacing w:val="-2"/>
          <w:sz w:val="22"/>
          <w:szCs w:val="22"/>
        </w:rPr>
        <w:t>arranjo</w:t>
      </w:r>
      <w:r>
        <w:rPr>
          <w:rFonts w:ascii="Arial" w:hAnsi="Arial"/>
          <w:sz w:val="22"/>
          <w:szCs w:val="22"/>
        </w:rPr>
        <w:tab/>
      </w:r>
      <w:r>
        <w:rPr>
          <w:rFonts w:ascii="Arial" w:hAnsi="Arial"/>
          <w:spacing w:val="-2"/>
          <w:sz w:val="22"/>
          <w:szCs w:val="22"/>
        </w:rPr>
        <w:t xml:space="preserve">sólido, </w:t>
      </w:r>
      <w:r>
        <w:rPr>
          <w:rFonts w:ascii="Arial" w:hAnsi="Arial"/>
          <w:sz w:val="22"/>
          <w:szCs w:val="22"/>
        </w:rPr>
        <w:t>independentemente da sua quantidade.</w:t>
      </w:r>
    </w:p>
    <w:p>
      <w:pPr>
        <w:pStyle w:val="BodyText"/>
        <w:ind w:firstLine="283" w:left="87" w:right="79"/>
        <w:rPr>
          <w:rFonts w:ascii="Arial" w:hAnsi="Arial"/>
          <w:sz w:val="22"/>
          <w:szCs w:val="22"/>
        </w:rPr>
      </w:pPr>
      <w:r>
        <w:rPr>
          <w:rFonts w:ascii="Arial" w:hAnsi="Arial"/>
          <w:sz w:val="22"/>
          <w:szCs w:val="22"/>
        </w:rPr>
        <w:t>Efrinas e seus receptores (Eph) são</w:t>
      </w:r>
      <w:r>
        <w:rPr>
          <w:rFonts w:ascii="Arial" w:hAnsi="Arial"/>
          <w:spacing w:val="40"/>
          <w:sz w:val="22"/>
          <w:szCs w:val="22"/>
        </w:rPr>
        <w:t xml:space="preserve"> </w:t>
      </w:r>
      <w:r>
        <w:rPr>
          <w:rFonts w:ascii="Arial" w:hAnsi="Arial"/>
          <w:sz w:val="22"/>
          <w:szCs w:val="22"/>
        </w:rPr>
        <w:t xml:space="preserve">proteínas que regulam uma variedade de eventos celulares, incluindo morfologia, proliferação, migração, angiogênese e eventos patogênicos e processos neoplasicos (Kou; Kandpal, 2018; Grandi </w:t>
      </w:r>
      <w:r>
        <w:rPr>
          <w:rFonts w:ascii="Arial" w:hAnsi="Arial"/>
          <w:i/>
          <w:sz w:val="22"/>
          <w:szCs w:val="22"/>
        </w:rPr>
        <w:t>et al</w:t>
      </w:r>
      <w:r>
        <w:rPr>
          <w:rFonts w:ascii="Arial" w:hAnsi="Arial"/>
          <w:sz w:val="22"/>
          <w:szCs w:val="22"/>
        </w:rPr>
        <w:t>., 2019). Embora sejam alvo comum de estudos em outras</w:t>
      </w:r>
      <w:r>
        <w:rPr>
          <w:rFonts w:ascii="Arial" w:hAnsi="Arial"/>
          <w:spacing w:val="40"/>
          <w:sz w:val="22"/>
          <w:szCs w:val="22"/>
        </w:rPr>
        <w:t xml:space="preserve"> </w:t>
      </w:r>
      <w:r>
        <w:rPr>
          <w:rFonts w:ascii="Arial" w:hAnsi="Arial"/>
          <w:sz w:val="22"/>
          <w:szCs w:val="22"/>
        </w:rPr>
        <w:t xml:space="preserve">doeças ainda são tema pouco abordado em relação a neoplasias glandulares salivares (Ieguchi; Maru, 2019; Xiao </w:t>
      </w:r>
      <w:r>
        <w:rPr>
          <w:rFonts w:ascii="Arial" w:hAnsi="Arial"/>
          <w:i/>
          <w:sz w:val="22"/>
          <w:szCs w:val="22"/>
        </w:rPr>
        <w:t xml:space="preserve">et al., </w:t>
      </w:r>
      <w:r>
        <w:rPr>
          <w:rFonts w:ascii="Arial" w:hAnsi="Arial"/>
          <w:sz w:val="22"/>
          <w:szCs w:val="22"/>
        </w:rPr>
        <w:t>2020).</w:t>
      </w:r>
    </w:p>
    <w:p>
      <w:pPr>
        <w:sectPr>
          <w:type w:val="continuous"/>
          <w:pgSz w:w="11906" w:h="16838"/>
          <w:pgMar w:left="992" w:right="992" w:gutter="0" w:header="0" w:top="1340" w:footer="0" w:bottom="280"/>
          <w:cols w:num="2" w:equalWidth="false" w:sep="false">
            <w:col w:w="4862" w:space="152"/>
            <w:col w:w="4907"/>
          </w:cols>
          <w:formProt w:val="false"/>
          <w:textDirection w:val="lrTb"/>
          <w:docGrid w:type="default" w:linePitch="100" w:charSpace="0"/>
        </w:sectPr>
      </w:pPr>
    </w:p>
    <w:p>
      <w:pPr>
        <w:pStyle w:val="BodyText"/>
        <w:spacing w:before="81" w:after="0"/>
        <w:ind w:firstLine="283" w:left="87" w:right="38"/>
        <w:rPr>
          <w:rFonts w:ascii="Arial" w:hAnsi="Arial"/>
        </w:rPr>
      </w:pPr>
      <w:r>
        <w:rPr>
          <w:rFonts w:ascii="Arial" w:hAnsi="Arial"/>
        </w:rPr>
        <w:t xml:space="preserve">Encontra-se um número limitado de estudos relacionados à análise de efrinas e Ephs em neoplasias glandulares salivares, porém aparentemente, desempenham funções etiopatogênicas complexas nessas lesões, incluindo angiogênese, adesão, migração celular, invasão vascular e perineural e progressão tumoral (Shao </w:t>
      </w:r>
      <w:r>
        <w:rPr>
          <w:rFonts w:ascii="Arial" w:hAnsi="Arial"/>
          <w:i/>
        </w:rPr>
        <w:t>et al</w:t>
      </w:r>
      <w:r>
        <w:rPr>
          <w:rFonts w:ascii="Arial" w:hAnsi="Arial"/>
        </w:rPr>
        <w:t xml:space="preserve">., 2013; Fukai </w:t>
      </w:r>
      <w:r>
        <w:rPr>
          <w:rFonts w:ascii="Arial" w:hAnsi="Arial"/>
          <w:i/>
        </w:rPr>
        <w:t>et al</w:t>
      </w:r>
      <w:r>
        <w:rPr>
          <w:rFonts w:ascii="Arial" w:hAnsi="Arial"/>
        </w:rPr>
        <w:t>., 2014).</w:t>
      </w:r>
    </w:p>
    <w:p>
      <w:pPr>
        <w:pStyle w:val="BodyText"/>
        <w:spacing w:before="2" w:after="0"/>
        <w:ind w:firstLine="283" w:left="87" w:right="41"/>
        <w:rPr>
          <w:rFonts w:ascii="Arial" w:hAnsi="Arial"/>
        </w:rPr>
      </w:pPr>
      <w:r>
        <w:rPr>
          <w:rFonts w:ascii="Arial" w:hAnsi="Arial"/>
        </w:rPr>
        <w:t>Nesse sentido, o presente trabalho objetivou avaliar a</w:t>
      </w:r>
      <w:r>
        <w:rPr>
          <w:rFonts w:ascii="Arial" w:hAnsi="Arial"/>
          <w:spacing w:val="-3"/>
        </w:rPr>
        <w:t xml:space="preserve"> </w:t>
      </w:r>
      <w:r>
        <w:rPr>
          <w:rFonts w:ascii="Arial" w:hAnsi="Arial"/>
        </w:rPr>
        <w:t>expressão</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Efrina-A1</w:t>
      </w:r>
      <w:r>
        <w:rPr>
          <w:rFonts w:ascii="Arial" w:hAnsi="Arial"/>
          <w:spacing w:val="-3"/>
        </w:rPr>
        <w:t xml:space="preserve"> </w:t>
      </w:r>
      <w:r>
        <w:rPr>
          <w:rFonts w:ascii="Arial" w:hAnsi="Arial"/>
        </w:rPr>
        <w:t>e</w:t>
      </w:r>
      <w:r>
        <w:rPr>
          <w:rFonts w:ascii="Arial" w:hAnsi="Arial"/>
          <w:spacing w:val="-3"/>
        </w:rPr>
        <w:t xml:space="preserve"> </w:t>
      </w:r>
      <w:r>
        <w:rPr>
          <w:rFonts w:ascii="Arial" w:hAnsi="Arial"/>
        </w:rPr>
        <w:t>receceptores Eph-A1 e Eph-A2 em CAC, visando obter maiores informações sobre a sua participação nos mecamisnos etiopatogênicos dessa neoplasia de glândulas salivares.</w:t>
      </w:r>
    </w:p>
    <w:p>
      <w:pPr>
        <w:pStyle w:val="BodyText"/>
        <w:spacing w:lineRule="exact" w:line="252" w:before="229" w:after="0"/>
        <w:jc w:val="left"/>
        <w:rPr>
          <w:rFonts w:ascii="Arial" w:hAnsi="Arial"/>
          <w:b/>
          <w:bCs/>
        </w:rPr>
      </w:pPr>
      <w:r>
        <w:rPr>
          <w:rFonts w:ascii="Arial" w:hAnsi="Arial"/>
          <w:b/>
          <w:bCs/>
        </w:rPr>
        <w:t>MATERIAL</w:t>
      </w:r>
      <w:r>
        <w:rPr>
          <w:rFonts w:ascii="Arial" w:hAnsi="Arial"/>
          <w:b/>
          <w:bCs/>
          <w:spacing w:val="-4"/>
        </w:rPr>
        <w:t xml:space="preserve"> </w:t>
      </w:r>
      <w:r>
        <w:rPr>
          <w:rFonts w:ascii="Arial" w:hAnsi="Arial"/>
          <w:b/>
          <w:bCs/>
        </w:rPr>
        <w:t>E</w:t>
      </w:r>
      <w:r>
        <w:rPr>
          <w:rFonts w:ascii="Arial" w:hAnsi="Arial"/>
          <w:b/>
          <w:bCs/>
          <w:spacing w:val="-4"/>
        </w:rPr>
        <w:t xml:space="preserve"> </w:t>
      </w:r>
      <w:r>
        <w:rPr>
          <w:rFonts w:ascii="Arial" w:hAnsi="Arial"/>
          <w:b/>
          <w:bCs/>
          <w:spacing w:val="-2"/>
        </w:rPr>
        <w:t>MÉTODOS</w:t>
      </w:r>
    </w:p>
    <w:p>
      <w:pPr>
        <w:pStyle w:val="BodyText"/>
        <w:ind w:firstLine="720" w:left="87" w:right="38"/>
        <w:rPr>
          <w:rFonts w:ascii="Arial" w:hAnsi="Arial"/>
          <w:b w:val="false"/>
          <w:bCs w:val="false"/>
        </w:rPr>
      </w:pPr>
      <w:r>
        <w:rPr>
          <w:rFonts w:ascii="Arial" w:hAnsi="Arial"/>
          <w:b w:val="false"/>
          <w:bCs w:val="false"/>
        </w:rPr>
        <w:t>O Estudo foi cadastrado na Base de Registros de Pesquisas envolvendo Seres Humanos (Plataforma Brasil) e submetida à análise pelo Comitê de Ética em Pesquisa da Universidade Estadual da Paraíba (UEPB) e aprovado pelo parecer nº 6.798.135,</w:t>
      </w:r>
      <w:r>
        <w:rPr>
          <w:rFonts w:ascii="Arial" w:hAnsi="Arial"/>
          <w:b w:val="false"/>
          <w:bCs w:val="false"/>
          <w:spacing w:val="40"/>
        </w:rPr>
        <w:t xml:space="preserve"> </w:t>
      </w:r>
      <w:r>
        <w:rPr>
          <w:rFonts w:ascii="Arial" w:hAnsi="Arial"/>
          <w:b w:val="false"/>
          <w:bCs w:val="false"/>
        </w:rPr>
        <w:t>respeitando a resolução 466/2012 do Conselho Nacional de Saúde/ Ministério da Saúde.</w:t>
      </w:r>
    </w:p>
    <w:p>
      <w:pPr>
        <w:pStyle w:val="Heading1"/>
        <w:spacing w:before="2" w:after="0"/>
        <w:rPr>
          <w:rFonts w:ascii="Arial" w:hAnsi="Arial"/>
          <w:b w:val="false"/>
          <w:bCs w:val="false"/>
        </w:rPr>
      </w:pPr>
      <w:r>
        <w:rPr>
          <w:b w:val="false"/>
          <w:bCs w:val="false"/>
          <w:spacing w:val="-2"/>
        </w:rPr>
        <w:t>Amostra</w:t>
      </w:r>
    </w:p>
    <w:p>
      <w:pPr>
        <w:pStyle w:val="BodyText"/>
        <w:ind w:firstLine="283" w:left="87" w:right="39"/>
        <w:rPr>
          <w:rFonts w:ascii="Arial" w:hAnsi="Arial"/>
          <w:b w:val="false"/>
          <w:bCs w:val="false"/>
        </w:rPr>
      </w:pPr>
      <w:r>
        <w:rPr>
          <w:rFonts w:ascii="Arial" w:hAnsi="Arial"/>
          <w:b w:val="false"/>
          <w:bCs w:val="false"/>
        </w:rPr>
        <w:t>A amostra foi composta por sete (07) casos de CAC provenientes dos arquivos do Laboratório de Histopatologia Oral do Departamento de Odontologia da Universiade Estadual da Paraíba (UEPB), Universidade Federal de Minas Gerais e Universidade</w:t>
      </w:r>
      <w:r>
        <w:rPr>
          <w:rFonts w:ascii="Arial" w:hAnsi="Arial"/>
          <w:b w:val="false"/>
          <w:bCs w:val="false"/>
          <w:spacing w:val="40"/>
        </w:rPr>
        <w:t xml:space="preserve"> </w:t>
      </w:r>
      <w:r>
        <w:rPr>
          <w:rFonts w:ascii="Arial" w:hAnsi="Arial"/>
          <w:b w:val="false"/>
          <w:bCs w:val="false"/>
        </w:rPr>
        <w:t>Federal do Rio Grande do Norte. Foram incluidos apenas casos com material biológico suficente para realização dos estudos histomorfológicos e imunohistoquímicos. Foram excluídos espécimes que tenham sido submetidos a radioterapia prévia.</w:t>
      </w:r>
    </w:p>
    <w:p>
      <w:pPr>
        <w:pStyle w:val="BodyText"/>
        <w:spacing w:before="40" w:after="0"/>
        <w:ind w:left="0" w:right="0"/>
        <w:jc w:val="left"/>
        <w:rPr>
          <w:rFonts w:ascii="Arial" w:hAnsi="Arial"/>
          <w:b w:val="false"/>
          <w:bCs w:val="false"/>
        </w:rPr>
      </w:pPr>
      <w:r>
        <w:rPr>
          <w:rFonts w:ascii="Arial" w:hAnsi="Arial"/>
          <w:b w:val="false"/>
          <w:bCs w:val="false"/>
        </w:rPr>
      </w:r>
    </w:p>
    <w:p>
      <w:pPr>
        <w:pStyle w:val="Heading1"/>
        <w:spacing w:lineRule="auto" w:line="240"/>
        <w:rPr>
          <w:rFonts w:ascii="Arial" w:hAnsi="Arial"/>
          <w:b w:val="false"/>
          <w:bCs w:val="false"/>
        </w:rPr>
      </w:pPr>
      <w:r>
        <w:rPr>
          <w:b w:val="false"/>
          <w:bCs w:val="false"/>
        </w:rPr>
        <w:t>Análise</w:t>
      </w:r>
      <w:r>
        <w:rPr>
          <w:b w:val="false"/>
          <w:bCs w:val="false"/>
          <w:spacing w:val="-4"/>
        </w:rPr>
        <w:t xml:space="preserve"> </w:t>
      </w:r>
      <w:r>
        <w:rPr>
          <w:b w:val="false"/>
          <w:bCs w:val="false"/>
          <w:spacing w:val="-2"/>
        </w:rPr>
        <w:t>epidemiológica</w:t>
      </w:r>
    </w:p>
    <w:p>
      <w:pPr>
        <w:pStyle w:val="BodyText"/>
        <w:spacing w:before="8" w:after="0"/>
        <w:ind w:firstLine="283" w:left="87" w:right="41"/>
        <w:rPr>
          <w:rFonts w:ascii="Arial" w:hAnsi="Arial"/>
          <w:b w:val="false"/>
          <w:bCs w:val="false"/>
        </w:rPr>
      </w:pPr>
      <w:r>
        <w:rPr>
          <w:rFonts w:ascii="Arial" w:hAnsi="Arial"/>
          <w:b w:val="false"/>
          <w:bCs w:val="false"/>
        </w:rPr>
        <w:t>Foi baseada nas informações das fichas de registro, prontuários e laudos histopatológicos do paciente.</w:t>
      </w:r>
    </w:p>
    <w:p>
      <w:pPr>
        <w:pStyle w:val="BodyText"/>
        <w:spacing w:before="25" w:after="0"/>
        <w:ind w:left="0" w:right="0"/>
        <w:jc w:val="left"/>
        <w:rPr>
          <w:rFonts w:ascii="Arial" w:hAnsi="Arial"/>
          <w:b w:val="false"/>
          <w:bCs w:val="false"/>
        </w:rPr>
      </w:pPr>
      <w:r>
        <w:rPr>
          <w:rFonts w:ascii="Arial" w:hAnsi="Arial"/>
          <w:b w:val="false"/>
          <w:bCs w:val="false"/>
        </w:rPr>
      </w:r>
    </w:p>
    <w:p>
      <w:pPr>
        <w:pStyle w:val="Heading1"/>
        <w:rPr>
          <w:rFonts w:ascii="Arial" w:hAnsi="Arial"/>
          <w:b w:val="false"/>
          <w:bCs w:val="false"/>
        </w:rPr>
      </w:pPr>
      <w:r>
        <w:rPr>
          <w:b w:val="false"/>
          <w:bCs w:val="false"/>
        </w:rPr>
        <w:t>Análise</w:t>
      </w:r>
      <w:r>
        <w:rPr>
          <w:b w:val="false"/>
          <w:bCs w:val="false"/>
          <w:spacing w:val="-4"/>
        </w:rPr>
        <w:t xml:space="preserve"> </w:t>
      </w:r>
      <w:r>
        <w:rPr>
          <w:b w:val="false"/>
          <w:bCs w:val="false"/>
          <w:spacing w:val="-2"/>
        </w:rPr>
        <w:t>histomorfológica</w:t>
      </w:r>
    </w:p>
    <w:p>
      <w:pPr>
        <w:pStyle w:val="BodyText"/>
        <w:ind w:firstLine="283" w:left="87" w:right="40"/>
        <w:rPr>
          <w:rFonts w:ascii="Arial" w:hAnsi="Arial"/>
          <w:b w:val="false"/>
          <w:bCs w:val="false"/>
        </w:rPr>
      </w:pPr>
      <w:r>
        <w:rPr>
          <w:rFonts w:ascii="Arial" w:hAnsi="Arial"/>
          <w:b w:val="false"/>
          <w:bCs w:val="false"/>
        </w:rPr>
        <w:t>A partir do material emblocado em parafina, cortes de 5μm foram obtidos, em seguida estendidos em lâminas de vidro e seguiram</w:t>
      </w:r>
      <w:r>
        <w:rPr>
          <w:rFonts w:ascii="Arial" w:hAnsi="Arial"/>
          <w:b w:val="false"/>
          <w:bCs w:val="false"/>
          <w:spacing w:val="40"/>
        </w:rPr>
        <w:t xml:space="preserve"> </w:t>
      </w:r>
      <w:r>
        <w:rPr>
          <w:rFonts w:ascii="Arial" w:hAnsi="Arial"/>
          <w:b w:val="false"/>
          <w:bCs w:val="false"/>
        </w:rPr>
        <w:t xml:space="preserve">para coloração através da técnica da Hematoxilina e Eosina. Um patologista oral experiente analisou morfologicamente cada caso sob microscopia de luz </w:t>
      </w:r>
      <w:r>
        <w:rPr>
          <w:rFonts w:ascii="Arial" w:hAnsi="Arial"/>
          <w:b w:val="false"/>
          <w:bCs w:val="false"/>
          <w:i/>
        </w:rPr>
        <w:t xml:space="preserve">(Leica DM 500, Leica Microsystems Vertrieb GmbH, Wetzlar, </w:t>
      </w:r>
      <w:r>
        <w:rPr>
          <w:rFonts w:ascii="Arial" w:hAnsi="Arial"/>
          <w:b w:val="false"/>
          <w:bCs w:val="false"/>
          <w:i/>
          <w:spacing w:val="-4"/>
        </w:rPr>
        <w:t>DE).</w:t>
      </w:r>
    </w:p>
    <w:p>
      <w:pPr>
        <w:pStyle w:val="BodyText"/>
        <w:spacing w:before="81" w:after="0"/>
        <w:ind w:firstLine="283" w:left="87" w:right="81"/>
        <w:rPr>
          <w:rFonts w:ascii="Arial" w:hAnsi="Arial"/>
        </w:rPr>
      </w:pPr>
      <w:r>
        <w:br w:type="column"/>
      </w:r>
      <w:r>
        <w:rPr>
          <w:rFonts w:ascii="Arial" w:hAnsi="Arial"/>
        </w:rPr>
        <w:t xml:space="preserve">A classificação dos CAC baseou-se nos parâmetros propostos por van Weert </w:t>
      </w:r>
      <w:r>
        <w:rPr>
          <w:rFonts w:ascii="Arial" w:hAnsi="Arial"/>
          <w:i/>
        </w:rPr>
        <w:t>et al</w:t>
      </w:r>
      <w:r>
        <w:rPr>
          <w:rFonts w:ascii="Arial" w:hAnsi="Arial"/>
        </w:rPr>
        <w:t xml:space="preserve">. (2015), distinguindo-os em: baixo grau e alto grau, de acordo com os achados </w:t>
      </w:r>
      <w:r>
        <w:rPr>
          <w:rFonts w:ascii="Arial" w:hAnsi="Arial"/>
          <w:spacing w:val="-2"/>
        </w:rPr>
        <w:t>histomorfológicos.</w:t>
      </w:r>
    </w:p>
    <w:p>
      <w:pPr>
        <w:pStyle w:val="Heading1"/>
        <w:spacing w:lineRule="auto" w:line="240" w:before="253" w:after="0"/>
        <w:rPr>
          <w:rFonts w:ascii="Arial" w:hAnsi="Arial"/>
          <w:b w:val="false"/>
          <w:bCs w:val="false"/>
        </w:rPr>
      </w:pPr>
      <w:r>
        <w:rPr>
          <w:b w:val="false"/>
          <w:bCs w:val="false"/>
          <w:spacing w:val="-2"/>
        </w:rPr>
        <w:t>Imuno-histoquímica</w:t>
      </w:r>
    </w:p>
    <w:p>
      <w:pPr>
        <w:pStyle w:val="BodyText"/>
        <w:spacing w:before="1" w:after="0"/>
        <w:ind w:firstLine="283" w:left="87" w:right="81"/>
        <w:rPr>
          <w:rFonts w:ascii="Arial" w:hAnsi="Arial"/>
          <w:b w:val="false"/>
          <w:bCs w:val="false"/>
        </w:rPr>
      </w:pPr>
      <w:r>
        <w:rPr>
          <w:rFonts w:ascii="Arial" w:hAnsi="Arial"/>
          <w:b w:val="false"/>
          <w:bCs w:val="false"/>
        </w:rPr>
        <w:t>As amostras fixadas em formol a 10% e incluidas em parafina, foram submetidas a cortes de 3μm, os quais foram estendidos em lâminas de vidro silanizadas.</w:t>
      </w:r>
    </w:p>
    <w:p>
      <w:pPr>
        <w:pStyle w:val="BodyText"/>
        <w:ind w:firstLine="283" w:left="87" w:right="81"/>
        <w:rPr>
          <w:rFonts w:ascii="Arial" w:hAnsi="Arial"/>
          <w:b w:val="false"/>
          <w:bCs w:val="false"/>
        </w:rPr>
      </w:pPr>
      <w:r>
        <w:rPr>
          <w:rFonts w:ascii="Arial" w:hAnsi="Arial"/>
          <w:b w:val="false"/>
          <w:bCs w:val="false"/>
        </w:rPr>
        <w:t>Os cortes teciduais foram desparafinizados, reidratados e submetidos à recuperação antigênica. Para o bloqueio da peroxidase endógena tecidual, os cortes foram imersos em peróxido de hidrogênio a 3% e posteriormente incubados com anticorpos primários, lavados com tampão Citrato pH 6 e tratados com complexo baseado em polímeros de dextrano (</w:t>
      </w:r>
      <w:r>
        <w:rPr>
          <w:rFonts w:ascii="Arial" w:hAnsi="Arial"/>
          <w:b w:val="false"/>
          <w:bCs w:val="false"/>
          <w:i/>
        </w:rPr>
        <w:t>EnVisionTM Flex+, Dako North America Inc., Carpinteria, CA, USA</w:t>
      </w:r>
      <w:r>
        <w:rPr>
          <w:rFonts w:ascii="Arial" w:hAnsi="Arial"/>
          <w:b w:val="false"/>
          <w:bCs w:val="false"/>
        </w:rPr>
        <w:t>). A atividade da peroxidase foi visualizada por meio da imersão dos cortes em diaminobenzidina (</w:t>
      </w:r>
      <w:r>
        <w:rPr>
          <w:rFonts w:ascii="Arial" w:hAnsi="Arial"/>
          <w:b w:val="false"/>
          <w:bCs w:val="false"/>
          <w:i/>
        </w:rPr>
        <w:t>EnVisionTM Flex DAB+, Dako North America Inc., Carpinteria, CA, USA</w:t>
      </w:r>
      <w:r>
        <w:rPr>
          <w:rFonts w:ascii="Arial" w:hAnsi="Arial"/>
          <w:b w:val="false"/>
          <w:bCs w:val="false"/>
        </w:rPr>
        <w:t>), resultando em um produto de coloração acastanhada. Por fim, os cortes teciduais foram contracorados com hematoxilina de Harris, desidratados e montados com lamínula. Tecido glandular salivar normal foi utilizado para controle</w:t>
      </w:r>
      <w:r>
        <w:rPr>
          <w:rFonts w:ascii="Arial" w:hAnsi="Arial"/>
          <w:b w:val="false"/>
          <w:bCs w:val="false"/>
          <w:spacing w:val="40"/>
        </w:rPr>
        <w:t xml:space="preserve"> </w:t>
      </w:r>
      <w:r>
        <w:rPr>
          <w:rFonts w:ascii="Arial" w:hAnsi="Arial"/>
          <w:b w:val="false"/>
          <w:bCs w:val="false"/>
        </w:rPr>
        <w:t>positivo. Para controle negativo, houve a omissão dos anticorpos primários.</w:t>
      </w:r>
    </w:p>
    <w:p>
      <w:pPr>
        <w:pStyle w:val="Heading1"/>
        <w:spacing w:lineRule="auto" w:line="240" w:before="253" w:after="0"/>
        <w:rPr>
          <w:rFonts w:ascii="Arial" w:hAnsi="Arial"/>
          <w:b w:val="false"/>
          <w:bCs w:val="false"/>
        </w:rPr>
      </w:pPr>
      <w:r>
        <w:rPr>
          <w:b w:val="false"/>
          <w:bCs w:val="false"/>
        </w:rPr>
        <w:t>Análise</w:t>
      </w:r>
      <w:r>
        <w:rPr>
          <w:b w:val="false"/>
          <w:bCs w:val="false"/>
          <w:spacing w:val="-9"/>
        </w:rPr>
        <w:t xml:space="preserve"> </w:t>
      </w:r>
      <w:r>
        <w:rPr>
          <w:b w:val="false"/>
          <w:bCs w:val="false"/>
        </w:rPr>
        <w:t>imuno-</w:t>
      </w:r>
      <w:r>
        <w:rPr>
          <w:b w:val="false"/>
          <w:bCs w:val="false"/>
          <w:spacing w:val="-2"/>
        </w:rPr>
        <w:t>histoquímica</w:t>
      </w:r>
    </w:p>
    <w:p>
      <w:pPr>
        <w:pStyle w:val="Normal"/>
        <w:spacing w:before="1" w:after="0"/>
        <w:ind w:firstLine="283" w:left="87" w:right="82"/>
        <w:jc w:val="both"/>
        <w:rPr>
          <w:rFonts w:ascii="Arial" w:hAnsi="Arial"/>
        </w:rPr>
      </w:pPr>
      <w:r>
        <w:rPr>
          <w:rFonts w:ascii="Arial" w:hAnsi="Arial"/>
          <w:sz w:val="22"/>
        </w:rPr>
        <w:t>As lâminas foram escaneadas em imagens digitais</w:t>
      </w:r>
      <w:r>
        <w:rPr>
          <w:rFonts w:ascii="Arial" w:hAnsi="Arial"/>
          <w:spacing w:val="-2"/>
          <w:sz w:val="22"/>
        </w:rPr>
        <w:t xml:space="preserve"> </w:t>
      </w:r>
      <w:r>
        <w:rPr>
          <w:rFonts w:ascii="Arial" w:hAnsi="Arial"/>
          <w:sz w:val="22"/>
        </w:rPr>
        <w:t>de</w:t>
      </w:r>
      <w:r>
        <w:rPr>
          <w:rFonts w:ascii="Arial" w:hAnsi="Arial"/>
          <w:spacing w:val="-3"/>
          <w:sz w:val="22"/>
        </w:rPr>
        <w:t xml:space="preserve"> </w:t>
      </w:r>
      <w:r>
        <w:rPr>
          <w:rFonts w:ascii="Arial" w:hAnsi="Arial"/>
          <w:sz w:val="22"/>
        </w:rPr>
        <w:t>alta</w:t>
      </w:r>
      <w:r>
        <w:rPr>
          <w:rFonts w:ascii="Arial" w:hAnsi="Arial"/>
          <w:spacing w:val="-7"/>
          <w:sz w:val="22"/>
        </w:rPr>
        <w:t xml:space="preserve"> </w:t>
      </w:r>
      <w:r>
        <w:rPr>
          <w:rFonts w:ascii="Arial" w:hAnsi="Arial"/>
          <w:sz w:val="22"/>
        </w:rPr>
        <w:t>resolução</w:t>
      </w:r>
      <w:r>
        <w:rPr>
          <w:rFonts w:ascii="Arial" w:hAnsi="Arial"/>
          <w:spacing w:val="-5"/>
          <w:sz w:val="22"/>
        </w:rPr>
        <w:t xml:space="preserve"> </w:t>
      </w:r>
      <w:r>
        <w:rPr>
          <w:rFonts w:ascii="Arial" w:hAnsi="Arial"/>
          <w:sz w:val="22"/>
        </w:rPr>
        <w:t>(</w:t>
      </w:r>
      <w:r>
        <w:rPr>
          <w:rFonts w:ascii="Arial" w:hAnsi="Arial"/>
          <w:i/>
          <w:sz w:val="22"/>
        </w:rPr>
        <w:t>MoticEasyScan</w:t>
      </w:r>
      <w:r>
        <w:rPr>
          <w:rFonts w:ascii="Arial" w:hAnsi="Arial"/>
          <w:i/>
          <w:spacing w:val="-5"/>
          <w:sz w:val="22"/>
        </w:rPr>
        <w:t xml:space="preserve"> </w:t>
      </w:r>
      <w:r>
        <w:rPr>
          <w:rFonts w:ascii="Arial" w:hAnsi="Arial"/>
          <w:i/>
          <w:sz w:val="22"/>
        </w:rPr>
        <w:t>Pro</w:t>
      </w:r>
      <w:r>
        <w:rPr>
          <w:rFonts w:ascii="Arial" w:hAnsi="Arial"/>
          <w:i/>
          <w:spacing w:val="-2"/>
          <w:sz w:val="22"/>
        </w:rPr>
        <w:t xml:space="preserve"> </w:t>
      </w:r>
      <w:r>
        <w:rPr>
          <w:rFonts w:ascii="Arial" w:hAnsi="Arial"/>
          <w:i/>
          <w:sz w:val="22"/>
        </w:rPr>
        <w:t>6, Motic Inc., Richmond, BC, CAN</w:t>
      </w:r>
      <w:r>
        <w:rPr>
          <w:rFonts w:ascii="Arial" w:hAnsi="Arial"/>
          <w:sz w:val="22"/>
        </w:rPr>
        <w:t xml:space="preserve">) e, subsequentemente, visualizadas no programa </w:t>
      </w:r>
      <w:r>
        <w:rPr>
          <w:rFonts w:ascii="Arial" w:hAnsi="Arial"/>
          <w:i/>
          <w:sz w:val="22"/>
        </w:rPr>
        <w:t xml:space="preserve">DSAssistant </w:t>
      </w:r>
      <w:r>
        <w:rPr>
          <w:rFonts w:ascii="Arial" w:hAnsi="Arial"/>
          <w:sz w:val="22"/>
        </w:rPr>
        <w:t>(</w:t>
      </w:r>
      <w:r>
        <w:rPr>
          <w:rFonts w:ascii="Arial" w:hAnsi="Arial"/>
          <w:i/>
          <w:sz w:val="22"/>
        </w:rPr>
        <w:t>Motic Inc., Richmond, BC, CAN</w:t>
      </w:r>
      <w:r>
        <w:rPr>
          <w:rFonts w:ascii="Arial" w:hAnsi="Arial"/>
          <w:sz w:val="22"/>
        </w:rPr>
        <w:t>).</w:t>
      </w:r>
    </w:p>
    <w:p>
      <w:pPr>
        <w:pStyle w:val="Normal"/>
        <w:spacing w:lineRule="auto" w:line="240" w:before="0" w:after="0"/>
        <w:ind w:firstLine="283" w:left="87" w:right="80"/>
        <w:jc w:val="both"/>
        <w:rPr>
          <w:rFonts w:ascii="Arial" w:hAnsi="Arial"/>
        </w:rPr>
      </w:pPr>
      <w:r>
        <w:rPr>
          <w:rFonts w:ascii="Arial" w:hAnsi="Arial"/>
          <w:sz w:val="22"/>
        </w:rPr>
        <w:t>Um examinador previamente treinado realizou as análises imunoistoquímicas, sem conhecimento dos dados clinicopatológicos relacionados aos casos. Sob aumento de 100× (</w:t>
      </w:r>
      <w:r>
        <w:rPr>
          <w:rFonts w:ascii="Arial" w:hAnsi="Arial"/>
          <w:i/>
          <w:sz w:val="22"/>
        </w:rPr>
        <w:t>DSAssistant, Motic Inc., Richmond, BC, CAN</w:t>
      </w:r>
      <w:r>
        <w:rPr>
          <w:rFonts w:ascii="Arial" w:hAnsi="Arial"/>
          <w:sz w:val="22"/>
        </w:rPr>
        <w:t>), foram elencadas áreas de maior imunorreatividade aos anticorpos e sob</w:t>
      </w:r>
      <w:r>
        <w:rPr>
          <w:rFonts w:ascii="Arial" w:hAnsi="Arial"/>
          <w:spacing w:val="40"/>
          <w:sz w:val="22"/>
        </w:rPr>
        <w:t xml:space="preserve"> </w:t>
      </w:r>
      <w:r>
        <w:rPr>
          <w:rFonts w:ascii="Arial" w:hAnsi="Arial"/>
          <w:sz w:val="22"/>
        </w:rPr>
        <w:t xml:space="preserve">aumento de 400×, foram fotomicrografados cinco campos nessas áreas de maior imunorreatividade. O programa </w:t>
      </w:r>
      <w:r>
        <w:rPr>
          <w:rFonts w:ascii="Arial" w:hAnsi="Arial"/>
          <w:i/>
          <w:sz w:val="22"/>
        </w:rPr>
        <w:t>ImageJ</w:t>
      </w:r>
      <w:r>
        <w:rPr>
          <w:rFonts w:ascii="Arial" w:hAnsi="Arial"/>
          <w:sz w:val="22"/>
          <w:vertAlign w:val="superscript"/>
        </w:rPr>
        <w:t>®</w:t>
      </w:r>
      <w:r>
        <w:rPr>
          <w:rFonts w:ascii="Arial" w:hAnsi="Arial"/>
          <w:position w:val="0"/>
          <w:sz w:val="22"/>
          <w:sz w:val="22"/>
          <w:vertAlign w:val="baseline"/>
        </w:rPr>
        <w:t xml:space="preserve"> (</w:t>
      </w:r>
      <w:r>
        <w:rPr>
          <w:rFonts w:ascii="Arial" w:hAnsi="Arial"/>
          <w:i/>
          <w:position w:val="0"/>
          <w:sz w:val="22"/>
          <w:sz w:val="22"/>
          <w:vertAlign w:val="baseline"/>
        </w:rPr>
        <w:t>Image Processing and Analysis in Java, National Institute of Health, Bethesda, MD, USA</w:t>
      </w:r>
      <w:r>
        <w:rPr>
          <w:rFonts w:ascii="Arial" w:hAnsi="Arial"/>
          <w:position w:val="0"/>
          <w:sz w:val="22"/>
          <w:sz w:val="22"/>
          <w:vertAlign w:val="baseline"/>
        </w:rPr>
        <w:t>) foi utilizado para a contagem de células imunomarcadas e negativas em cada campo da amostra. Os valores obtidos nos campos foram somados,</w:t>
      </w:r>
      <w:r>
        <w:rPr>
          <w:rFonts w:ascii="Arial" w:hAnsi="Arial"/>
          <w:spacing w:val="63"/>
          <w:w w:val="150"/>
          <w:position w:val="0"/>
          <w:sz w:val="22"/>
          <w:sz w:val="22"/>
          <w:vertAlign w:val="baseline"/>
        </w:rPr>
        <w:t xml:space="preserve"> </w:t>
      </w:r>
      <w:r>
        <w:rPr>
          <w:rFonts w:ascii="Arial" w:hAnsi="Arial"/>
          <w:position w:val="0"/>
          <w:sz w:val="22"/>
          <w:sz w:val="22"/>
          <w:vertAlign w:val="baseline"/>
        </w:rPr>
        <w:t>estabelecendo-se</w:t>
      </w:r>
      <w:r>
        <w:rPr>
          <w:rFonts w:ascii="Arial" w:hAnsi="Arial"/>
          <w:spacing w:val="63"/>
          <w:w w:val="150"/>
          <w:position w:val="0"/>
          <w:sz w:val="22"/>
          <w:sz w:val="22"/>
          <w:vertAlign w:val="baseline"/>
        </w:rPr>
        <w:t xml:space="preserve"> </w:t>
      </w:r>
      <w:r>
        <w:rPr>
          <w:rFonts w:ascii="Arial" w:hAnsi="Arial"/>
          <w:position w:val="0"/>
          <w:sz w:val="22"/>
          <w:sz w:val="22"/>
          <w:vertAlign w:val="baseline"/>
        </w:rPr>
        <w:t>o</w:t>
      </w:r>
      <w:r>
        <w:rPr>
          <w:rFonts w:ascii="Arial" w:hAnsi="Arial"/>
          <w:spacing w:val="59"/>
          <w:w w:val="150"/>
          <w:position w:val="0"/>
          <w:sz w:val="22"/>
          <w:sz w:val="22"/>
          <w:vertAlign w:val="baseline"/>
        </w:rPr>
        <w:t xml:space="preserve"> </w:t>
      </w:r>
      <w:r>
        <w:rPr>
          <w:rFonts w:ascii="Arial" w:hAnsi="Arial"/>
          <w:position w:val="0"/>
          <w:sz w:val="22"/>
          <w:sz w:val="22"/>
          <w:vertAlign w:val="baseline"/>
        </w:rPr>
        <w:t>percentual</w:t>
      </w:r>
      <w:r>
        <w:rPr>
          <w:rFonts w:ascii="Arial" w:hAnsi="Arial"/>
          <w:spacing w:val="60"/>
          <w:w w:val="150"/>
          <w:position w:val="0"/>
          <w:sz w:val="22"/>
          <w:sz w:val="22"/>
          <w:vertAlign w:val="baseline"/>
        </w:rPr>
        <w:t xml:space="preserve"> </w:t>
      </w:r>
      <w:r>
        <w:rPr>
          <w:rFonts w:ascii="Arial" w:hAnsi="Arial"/>
          <w:spacing w:val="-5"/>
          <w:position w:val="0"/>
          <w:sz w:val="22"/>
          <w:sz w:val="22"/>
          <w:vertAlign w:val="baseline"/>
        </w:rPr>
        <w:t>de</w:t>
      </w:r>
    </w:p>
    <w:p>
      <w:pPr>
        <w:sectPr>
          <w:type w:val="nextPage"/>
          <w:pgSz w:w="11906" w:h="16838"/>
          <w:pgMar w:left="992" w:right="992" w:gutter="0" w:header="0" w:top="1340" w:footer="0" w:bottom="280"/>
          <w:pgNumType w:fmt="decimal"/>
          <w:cols w:num="2" w:equalWidth="false" w:sep="false">
            <w:col w:w="4862" w:space="152"/>
            <w:col w:w="4907"/>
          </w:cols>
          <w:formProt w:val="false"/>
          <w:textDirection w:val="lrTb"/>
          <w:docGrid w:type="default" w:linePitch="100" w:charSpace="4096"/>
        </w:sectPr>
      </w:pPr>
    </w:p>
    <w:p>
      <w:pPr>
        <w:pStyle w:val="BodyText"/>
        <w:spacing w:before="81" w:after="0"/>
        <w:jc w:val="left"/>
        <w:rPr>
          <w:rFonts w:ascii="Arial" w:hAnsi="Arial"/>
        </w:rPr>
      </w:pPr>
      <w:r>
        <w:rPr>
          <w:rFonts w:ascii="Arial" w:hAnsi="Arial"/>
        </w:rPr>
        <w:t>células</w:t>
      </w:r>
      <w:r>
        <w:rPr>
          <w:rFonts w:ascii="Arial" w:hAnsi="Arial"/>
          <w:spacing w:val="40"/>
        </w:rPr>
        <w:t xml:space="preserve"> </w:t>
      </w:r>
      <w:r>
        <w:rPr>
          <w:rFonts w:ascii="Arial" w:hAnsi="Arial"/>
        </w:rPr>
        <w:t>imunopositivas</w:t>
      </w:r>
      <w:r>
        <w:rPr>
          <w:rFonts w:ascii="Arial" w:hAnsi="Arial"/>
          <w:spacing w:val="40"/>
        </w:rPr>
        <w:t xml:space="preserve"> </w:t>
      </w:r>
      <w:r>
        <w:rPr>
          <w:rFonts w:ascii="Arial" w:hAnsi="Arial"/>
        </w:rPr>
        <w:t>em</w:t>
      </w:r>
      <w:r>
        <w:rPr>
          <w:rFonts w:ascii="Arial" w:hAnsi="Arial"/>
          <w:spacing w:val="40"/>
        </w:rPr>
        <w:t xml:space="preserve"> </w:t>
      </w:r>
      <w:r>
        <w:rPr>
          <w:rFonts w:ascii="Arial" w:hAnsi="Arial"/>
        </w:rPr>
        <w:t>relação</w:t>
      </w:r>
      <w:r>
        <w:rPr>
          <w:rFonts w:ascii="Arial" w:hAnsi="Arial"/>
          <w:spacing w:val="40"/>
        </w:rPr>
        <w:t xml:space="preserve"> </w:t>
      </w:r>
      <w:r>
        <w:rPr>
          <w:rFonts w:ascii="Arial" w:hAnsi="Arial"/>
        </w:rPr>
        <w:t>ao</w:t>
      </w:r>
      <w:r>
        <w:rPr>
          <w:rFonts w:ascii="Arial" w:hAnsi="Arial"/>
          <w:spacing w:val="40"/>
        </w:rPr>
        <w:t xml:space="preserve"> </w:t>
      </w:r>
      <w:r>
        <w:rPr>
          <w:rFonts w:ascii="Arial" w:hAnsi="Arial"/>
        </w:rPr>
        <w:t>total</w:t>
      </w:r>
      <w:r>
        <w:rPr>
          <w:rFonts w:ascii="Arial" w:hAnsi="Arial"/>
          <w:spacing w:val="40"/>
        </w:rPr>
        <w:t xml:space="preserve"> </w:t>
      </w:r>
      <w:r>
        <w:rPr>
          <w:rFonts w:ascii="Arial" w:hAnsi="Arial"/>
        </w:rPr>
        <w:t>de células contadas.</w:t>
      </w:r>
    </w:p>
    <w:p>
      <w:pPr>
        <w:pStyle w:val="BodyText"/>
        <w:ind w:left="0" w:right="0"/>
        <w:jc w:val="left"/>
        <w:rPr>
          <w:rFonts w:ascii="Arial" w:hAnsi="Arial"/>
        </w:rPr>
      </w:pPr>
      <w:r>
        <w:rPr>
          <w:rFonts w:ascii="Arial" w:hAnsi="Arial"/>
        </w:rPr>
      </w:r>
    </w:p>
    <w:p>
      <w:pPr>
        <w:pStyle w:val="Heading1"/>
        <w:spacing w:lineRule="auto" w:line="240"/>
        <w:rPr>
          <w:rFonts w:ascii="Arial" w:hAnsi="Arial"/>
          <w:b w:val="false"/>
          <w:bCs w:val="false"/>
        </w:rPr>
      </w:pPr>
      <w:r>
        <w:rPr>
          <w:b w:val="false"/>
          <w:bCs w:val="false"/>
        </w:rPr>
        <w:t>Análise</w:t>
      </w:r>
      <w:r>
        <w:rPr>
          <w:b w:val="false"/>
          <w:bCs w:val="false"/>
          <w:spacing w:val="-4"/>
        </w:rPr>
        <w:t xml:space="preserve"> </w:t>
      </w:r>
      <w:r>
        <w:rPr>
          <w:b w:val="false"/>
          <w:bCs w:val="false"/>
          <w:spacing w:val="-2"/>
        </w:rPr>
        <w:t>estatística</w:t>
      </w:r>
    </w:p>
    <w:p>
      <w:pPr>
        <w:pStyle w:val="BodyText"/>
        <w:spacing w:before="2" w:after="0"/>
        <w:ind w:firstLine="283" w:left="87" w:right="38"/>
        <w:rPr>
          <w:rFonts w:ascii="Arial" w:hAnsi="Arial"/>
        </w:rPr>
      </w:pPr>
      <w:r>
        <w:rPr>
          <w:rFonts w:ascii="Arial" w:hAnsi="Arial"/>
        </w:rPr>
        <w:t xml:space="preserve">Os dados coletados foram analisados com o auxílio do programa </w:t>
      </w:r>
      <w:r>
        <w:rPr>
          <w:rFonts w:ascii="Arial" w:hAnsi="Arial"/>
          <w:i/>
        </w:rPr>
        <w:t xml:space="preserve">IBM SPSS Statistics </w:t>
      </w:r>
      <w:r>
        <w:rPr>
          <w:rFonts w:ascii="Arial" w:hAnsi="Arial"/>
        </w:rPr>
        <w:t>(</w:t>
      </w:r>
      <w:r>
        <w:rPr>
          <w:rFonts w:ascii="Arial" w:hAnsi="Arial"/>
          <w:i/>
        </w:rPr>
        <w:t>versão 20.0; IBM Corp., Armonk, NY, USA</w:t>
      </w:r>
      <w:r>
        <w:rPr>
          <w:rFonts w:ascii="Arial" w:hAnsi="Arial"/>
        </w:rPr>
        <w:t>). O teste de Shapiro-Wilk revelou distribuição não normal dos dados, sendo o teste não paramétrico de Mann-Whitney utilizado para comparar as medianas dos percentuais de células</w:t>
      </w:r>
      <w:r>
        <w:rPr>
          <w:rFonts w:ascii="Arial" w:hAnsi="Arial"/>
          <w:spacing w:val="-4"/>
        </w:rPr>
        <w:t xml:space="preserve"> </w:t>
      </w:r>
      <w:r>
        <w:rPr>
          <w:rFonts w:ascii="Arial" w:hAnsi="Arial"/>
        </w:rPr>
        <w:t>imunopositivas</w:t>
      </w:r>
      <w:r>
        <w:rPr>
          <w:rFonts w:ascii="Arial" w:hAnsi="Arial"/>
          <w:spacing w:val="-7"/>
        </w:rPr>
        <w:t xml:space="preserve"> </w:t>
      </w:r>
      <w:r>
        <w:rPr>
          <w:rFonts w:ascii="Arial" w:hAnsi="Arial"/>
        </w:rPr>
        <w:t>para</w:t>
      </w:r>
      <w:r>
        <w:rPr>
          <w:rFonts w:ascii="Arial" w:hAnsi="Arial"/>
          <w:spacing w:val="-4"/>
        </w:rPr>
        <w:t xml:space="preserve"> </w:t>
      </w:r>
      <w:r>
        <w:rPr>
          <w:rFonts w:ascii="Arial" w:hAnsi="Arial"/>
        </w:rPr>
        <w:t>Efrina-A1,</w:t>
      </w:r>
      <w:r>
        <w:rPr>
          <w:rFonts w:ascii="Arial" w:hAnsi="Arial"/>
          <w:spacing w:val="-3"/>
        </w:rPr>
        <w:t xml:space="preserve"> </w:t>
      </w:r>
      <w:r>
        <w:rPr>
          <w:rFonts w:ascii="Arial" w:hAnsi="Arial"/>
        </w:rPr>
        <w:t>Eph-A1</w:t>
      </w:r>
      <w:r>
        <w:rPr>
          <w:rFonts w:ascii="Arial" w:hAnsi="Arial"/>
          <w:spacing w:val="-4"/>
        </w:rPr>
        <w:t xml:space="preserve"> </w:t>
      </w:r>
      <w:r>
        <w:rPr>
          <w:rFonts w:ascii="Arial" w:hAnsi="Arial"/>
        </w:rPr>
        <w:t>e Eph-A2 em relação aos parâmetros histomorfológicos dos casos.</w:t>
      </w:r>
    </w:p>
    <w:p>
      <w:pPr>
        <w:pStyle w:val="BodyText"/>
        <w:ind w:firstLine="283" w:left="87" w:right="38"/>
        <w:rPr>
          <w:rFonts w:ascii="Arial" w:hAnsi="Arial"/>
        </w:rPr>
      </w:pPr>
      <w:r>
        <w:rPr>
          <w:rFonts w:ascii="Arial" w:hAnsi="Arial"/>
        </w:rPr>
        <w:t>Para analisar possíveis correlações entre as imunoexpressões dessas proteínas, aplicou-se</w:t>
      </w:r>
      <w:r>
        <w:rPr>
          <w:rFonts w:ascii="Arial" w:hAnsi="Arial"/>
          <w:spacing w:val="40"/>
        </w:rPr>
        <w:t xml:space="preserve"> </w:t>
      </w:r>
      <w:r>
        <w:rPr>
          <w:rFonts w:ascii="Arial" w:hAnsi="Arial"/>
        </w:rPr>
        <w:t>o teste de correlação de Kendall. Para todos os testes estatísticos utilizados no presente</w:t>
      </w:r>
      <w:r>
        <w:rPr>
          <w:rFonts w:ascii="Arial" w:hAnsi="Arial"/>
          <w:spacing w:val="80"/>
        </w:rPr>
        <w:t xml:space="preserve"> </w:t>
      </w:r>
      <w:r>
        <w:rPr>
          <w:rFonts w:ascii="Arial" w:hAnsi="Arial"/>
        </w:rPr>
        <w:t>estudo, foi considerado o nível de significância de 5% (p &lt; 0,05).</w:t>
      </w:r>
    </w:p>
    <w:p>
      <w:pPr>
        <w:pStyle w:val="BodyText"/>
        <w:spacing w:before="22" w:after="0"/>
        <w:ind w:left="0" w:right="0"/>
        <w:jc w:val="left"/>
        <w:rPr>
          <w:rFonts w:ascii="Arial" w:hAnsi="Arial"/>
        </w:rPr>
      </w:pPr>
      <w:r>
        <w:rPr>
          <w:rFonts w:ascii="Arial" w:hAnsi="Arial"/>
        </w:rPr>
      </w:r>
    </w:p>
    <w:p>
      <w:pPr>
        <w:pStyle w:val="Normal"/>
        <w:spacing w:before="0" w:after="0"/>
        <w:ind w:hanging="0" w:left="87" w:right="0"/>
        <w:jc w:val="left"/>
        <w:rPr>
          <w:rFonts w:ascii="Arial" w:hAnsi="Arial"/>
        </w:rPr>
      </w:pPr>
      <w:r>
        <w:rPr>
          <w:rFonts w:ascii="Arial" w:hAnsi="Arial"/>
          <w:b/>
          <w:bCs/>
          <w:sz w:val="24"/>
        </w:rPr>
        <w:t>RESULTADOS</w:t>
      </w:r>
      <w:r>
        <w:rPr>
          <w:rFonts w:ascii="Arial" w:hAnsi="Arial"/>
          <w:b/>
          <w:bCs/>
          <w:spacing w:val="-12"/>
          <w:sz w:val="24"/>
        </w:rPr>
        <w:t xml:space="preserve"> </w:t>
      </w:r>
      <w:r>
        <w:rPr>
          <w:rFonts w:ascii="Arial" w:hAnsi="Arial"/>
          <w:b/>
          <w:bCs/>
          <w:sz w:val="24"/>
        </w:rPr>
        <w:t>E</w:t>
      </w:r>
      <w:r>
        <w:rPr>
          <w:rFonts w:ascii="Arial" w:hAnsi="Arial"/>
          <w:b/>
          <w:bCs/>
          <w:spacing w:val="-10"/>
          <w:sz w:val="24"/>
        </w:rPr>
        <w:t xml:space="preserve"> </w:t>
      </w:r>
      <w:r>
        <w:rPr>
          <w:rFonts w:ascii="Arial" w:hAnsi="Arial"/>
          <w:b/>
          <w:bCs/>
          <w:spacing w:val="-2"/>
          <w:sz w:val="24"/>
        </w:rPr>
        <w:t>DISCUSSÃO</w:t>
      </w:r>
    </w:p>
    <w:p>
      <w:pPr>
        <w:pStyle w:val="Normal"/>
        <w:spacing w:before="0" w:after="0"/>
        <w:ind w:firstLine="283" w:left="87" w:right="42"/>
        <w:jc w:val="both"/>
        <w:rPr>
          <w:rFonts w:ascii="Arial" w:hAnsi="Arial"/>
        </w:rPr>
      </w:pPr>
      <w:r>
        <w:rPr>
          <w:rFonts w:ascii="Arial" w:hAnsi="Arial"/>
          <w:sz w:val="24"/>
        </w:rPr>
        <w:t>A análise dos dados clínicos dos CAC revelou a maioria (42,9%) da amostra era</w:t>
      </w:r>
      <w:r>
        <w:rPr>
          <w:rFonts w:ascii="Arial" w:hAnsi="Arial"/>
          <w:spacing w:val="40"/>
          <w:sz w:val="24"/>
        </w:rPr>
        <w:t xml:space="preserve"> </w:t>
      </w:r>
      <w:r>
        <w:rPr>
          <w:rFonts w:ascii="Arial" w:hAnsi="Arial"/>
          <w:sz w:val="24"/>
        </w:rPr>
        <w:t>do</w:t>
      </w:r>
      <w:r>
        <w:rPr>
          <w:rFonts w:ascii="Arial" w:hAnsi="Arial"/>
          <w:spacing w:val="31"/>
          <w:sz w:val="24"/>
        </w:rPr>
        <w:t xml:space="preserve"> </w:t>
      </w:r>
      <w:r>
        <w:rPr>
          <w:rFonts w:ascii="Arial" w:hAnsi="Arial"/>
          <w:sz w:val="24"/>
        </w:rPr>
        <w:t>sexo</w:t>
      </w:r>
      <w:r>
        <w:rPr>
          <w:rFonts w:ascii="Arial" w:hAnsi="Arial"/>
          <w:spacing w:val="29"/>
          <w:sz w:val="24"/>
        </w:rPr>
        <w:t xml:space="preserve"> </w:t>
      </w:r>
      <w:r>
        <w:rPr>
          <w:rFonts w:ascii="Arial" w:hAnsi="Arial"/>
          <w:sz w:val="24"/>
        </w:rPr>
        <w:t>feminino,</w:t>
      </w:r>
      <w:r>
        <w:rPr>
          <w:rFonts w:ascii="Arial" w:hAnsi="Arial"/>
          <w:spacing w:val="32"/>
          <w:sz w:val="24"/>
        </w:rPr>
        <w:t xml:space="preserve"> </w:t>
      </w:r>
      <w:r>
        <w:rPr>
          <w:rFonts w:ascii="Arial" w:hAnsi="Arial"/>
          <w:sz w:val="24"/>
        </w:rPr>
        <w:t>com</w:t>
      </w:r>
      <w:r>
        <w:rPr>
          <w:rFonts w:ascii="Arial" w:hAnsi="Arial"/>
          <w:spacing w:val="33"/>
          <w:sz w:val="24"/>
        </w:rPr>
        <w:t xml:space="preserve"> </w:t>
      </w:r>
      <w:r>
        <w:rPr>
          <w:rFonts w:ascii="Arial" w:hAnsi="Arial"/>
          <w:sz w:val="24"/>
        </w:rPr>
        <w:t>idades</w:t>
      </w:r>
      <w:r>
        <w:rPr>
          <w:rFonts w:ascii="Arial" w:hAnsi="Arial"/>
          <w:spacing w:val="32"/>
          <w:sz w:val="24"/>
        </w:rPr>
        <w:t xml:space="preserve"> </w:t>
      </w:r>
      <w:r>
        <w:rPr>
          <w:rFonts w:ascii="Arial" w:hAnsi="Arial"/>
          <w:sz w:val="24"/>
        </w:rPr>
        <w:t>variando</w:t>
      </w:r>
      <w:r>
        <w:rPr>
          <w:rFonts w:ascii="Arial" w:hAnsi="Arial"/>
          <w:spacing w:val="31"/>
          <w:sz w:val="24"/>
        </w:rPr>
        <w:t xml:space="preserve"> </w:t>
      </w:r>
      <w:r>
        <w:rPr>
          <w:rFonts w:ascii="Arial" w:hAnsi="Arial"/>
          <w:spacing w:val="-7"/>
          <w:sz w:val="24"/>
        </w:rPr>
        <w:t>de</w:t>
      </w:r>
    </w:p>
    <w:p>
      <w:pPr>
        <w:pStyle w:val="Normal"/>
        <w:spacing w:before="1" w:after="0"/>
        <w:ind w:hanging="0" w:left="87" w:right="43"/>
        <w:jc w:val="both"/>
        <w:rPr>
          <w:rFonts w:ascii="Arial" w:hAnsi="Arial"/>
        </w:rPr>
      </w:pPr>
      <w:r>
        <w:rPr>
          <w:rFonts w:ascii="Arial" w:hAnsi="Arial"/>
          <w:sz w:val="24"/>
        </w:rPr>
        <w:t>37 a 86 anos e média de 52 anos, além disso, 100% dos CAC eram de glândulas salivares menores.</w:t>
      </w:r>
    </w:p>
    <w:p>
      <w:pPr>
        <w:pStyle w:val="Heading1"/>
        <w:ind w:left="84" w:right="1575"/>
        <w:jc w:val="center"/>
        <w:rPr>
          <w:rFonts w:ascii="Arial" w:hAnsi="Arial"/>
          <w:b w:val="false"/>
          <w:bCs w:val="false"/>
        </w:rPr>
      </w:pPr>
      <w:r>
        <w:rPr>
          <w:b w:val="false"/>
          <w:bCs w:val="false"/>
        </w:rPr>
        <w:t>Análise</w:t>
      </w:r>
      <w:r>
        <w:rPr>
          <w:b w:val="false"/>
          <w:bCs w:val="false"/>
          <w:spacing w:val="-4"/>
        </w:rPr>
        <w:t xml:space="preserve"> </w:t>
      </w:r>
      <w:r>
        <w:rPr>
          <w:b w:val="false"/>
          <w:bCs w:val="false"/>
          <w:spacing w:val="-2"/>
        </w:rPr>
        <w:t>histomorfológica</w:t>
      </w:r>
    </w:p>
    <w:p>
      <w:pPr>
        <w:pStyle w:val="BodyText"/>
        <w:ind w:firstLine="283" w:left="87" w:right="42"/>
        <w:rPr>
          <w:rFonts w:ascii="Arial" w:hAnsi="Arial"/>
          <w:b w:val="false"/>
          <w:bCs w:val="false"/>
        </w:rPr>
      </w:pPr>
      <w:r>
        <w:rPr>
          <w:rFonts w:ascii="Arial" w:hAnsi="Arial"/>
          <w:b w:val="false"/>
          <w:bCs w:val="false"/>
        </w:rPr>
        <w:t>A</w:t>
      </w:r>
      <w:r>
        <w:rPr>
          <w:rFonts w:ascii="Arial" w:hAnsi="Arial"/>
          <w:b w:val="false"/>
          <w:bCs w:val="false"/>
          <w:spacing w:val="-7"/>
        </w:rPr>
        <w:t xml:space="preserve"> </w:t>
      </w:r>
      <w:r>
        <w:rPr>
          <w:rFonts w:ascii="Arial" w:hAnsi="Arial"/>
          <w:b w:val="false"/>
          <w:bCs w:val="false"/>
        </w:rPr>
        <w:t>análise</w:t>
      </w:r>
      <w:r>
        <w:rPr>
          <w:rFonts w:ascii="Arial" w:hAnsi="Arial"/>
          <w:b w:val="false"/>
          <w:bCs w:val="false"/>
          <w:spacing w:val="-6"/>
        </w:rPr>
        <w:t xml:space="preserve"> </w:t>
      </w:r>
      <w:r>
        <w:rPr>
          <w:rFonts w:ascii="Arial" w:hAnsi="Arial"/>
          <w:b w:val="false"/>
          <w:bCs w:val="false"/>
        </w:rPr>
        <w:t>das</w:t>
      </w:r>
      <w:r>
        <w:rPr>
          <w:rFonts w:ascii="Arial" w:hAnsi="Arial"/>
          <w:b w:val="false"/>
          <w:bCs w:val="false"/>
          <w:spacing w:val="-9"/>
        </w:rPr>
        <w:t xml:space="preserve"> </w:t>
      </w:r>
      <w:r>
        <w:rPr>
          <w:rFonts w:ascii="Arial" w:hAnsi="Arial"/>
          <w:b w:val="false"/>
          <w:bCs w:val="false"/>
        </w:rPr>
        <w:t>características</w:t>
      </w:r>
      <w:r>
        <w:rPr>
          <w:rFonts w:ascii="Arial" w:hAnsi="Arial"/>
          <w:b w:val="false"/>
          <w:bCs w:val="false"/>
          <w:spacing w:val="-6"/>
        </w:rPr>
        <w:t xml:space="preserve"> </w:t>
      </w:r>
      <w:r>
        <w:rPr>
          <w:rFonts w:ascii="Arial" w:hAnsi="Arial"/>
          <w:b w:val="false"/>
          <w:bCs w:val="false"/>
        </w:rPr>
        <w:t xml:space="preserve">histopatológicas dos CAC, considerando o grau histopatológico de malignidade (van Weert </w:t>
      </w:r>
      <w:r>
        <w:rPr>
          <w:rFonts w:ascii="Arial" w:hAnsi="Arial"/>
          <w:b w:val="false"/>
          <w:bCs w:val="false"/>
          <w:i/>
        </w:rPr>
        <w:t>et al</w:t>
      </w:r>
      <w:r>
        <w:rPr>
          <w:rFonts w:ascii="Arial" w:hAnsi="Arial"/>
          <w:b w:val="false"/>
          <w:bCs w:val="false"/>
        </w:rPr>
        <w:t>., 2015), observou-se que 3 (42,9%) casos de baixo grau e 4 (57,1%) de alto grau.</w:t>
      </w:r>
    </w:p>
    <w:p>
      <w:pPr>
        <w:pStyle w:val="Heading1"/>
        <w:spacing w:before="2" w:after="0"/>
        <w:ind w:left="0" w:right="1575"/>
        <w:jc w:val="center"/>
        <w:rPr>
          <w:rFonts w:ascii="Arial" w:hAnsi="Arial"/>
          <w:b w:val="false"/>
          <w:bCs w:val="false"/>
        </w:rPr>
      </w:pPr>
      <w:r>
        <w:rPr>
          <w:b w:val="false"/>
          <w:bCs w:val="false"/>
        </w:rPr>
        <w:t>Imunoexpressão</w:t>
      </w:r>
      <w:r>
        <w:rPr>
          <w:b w:val="false"/>
          <w:bCs w:val="false"/>
          <w:spacing w:val="-14"/>
        </w:rPr>
        <w:t xml:space="preserve"> </w:t>
      </w:r>
      <w:r>
        <w:rPr>
          <w:b w:val="false"/>
          <w:bCs w:val="false"/>
        </w:rPr>
        <w:t>de</w:t>
      </w:r>
      <w:r>
        <w:rPr>
          <w:b w:val="false"/>
          <w:bCs w:val="false"/>
          <w:spacing w:val="-11"/>
        </w:rPr>
        <w:t xml:space="preserve"> </w:t>
      </w:r>
      <w:r>
        <w:rPr>
          <w:b w:val="false"/>
          <w:bCs w:val="false"/>
        </w:rPr>
        <w:t>Efrina-</w:t>
      </w:r>
      <w:r>
        <w:rPr>
          <w:b w:val="false"/>
          <w:bCs w:val="false"/>
          <w:spacing w:val="-5"/>
        </w:rPr>
        <w:t>A1</w:t>
      </w:r>
    </w:p>
    <w:p>
      <w:pPr>
        <w:pStyle w:val="BodyText"/>
        <w:ind w:firstLine="720" w:left="87" w:right="38"/>
        <w:rPr>
          <w:rFonts w:ascii="Arial" w:hAnsi="Arial"/>
        </w:rPr>
      </w:pPr>
      <w:r>
        <w:rPr>
          <w:rFonts w:ascii="Arial" w:hAnsi="Arial"/>
          <w:b w:val="false"/>
          <w:bCs w:val="false"/>
        </w:rPr>
        <w:t>Expressão citoplasmática de Efrina-A1 foi observada em todos os casos analisados, com baixos percentuais de positividade em todos os grupos e mediana de 2,73. Houve diferença estatisticamente significativa na imunoexpressão</w:t>
      </w:r>
      <w:r>
        <w:rPr>
          <w:rFonts w:ascii="Arial" w:hAnsi="Arial"/>
          <w:b w:val="false"/>
          <w:bCs w:val="false"/>
          <w:spacing w:val="-7"/>
        </w:rPr>
        <w:t xml:space="preserve"> </w:t>
      </w:r>
      <w:r>
        <w:rPr>
          <w:rFonts w:ascii="Arial" w:hAnsi="Arial"/>
          <w:b w:val="false"/>
          <w:bCs w:val="false"/>
        </w:rPr>
        <w:t>citoplasmática</w:t>
      </w:r>
      <w:r>
        <w:rPr>
          <w:rFonts w:ascii="Arial" w:hAnsi="Arial"/>
          <w:b w:val="false"/>
          <w:bCs w:val="false"/>
          <w:spacing w:val="-5"/>
        </w:rPr>
        <w:t xml:space="preserve"> </w:t>
      </w:r>
      <w:r>
        <w:rPr>
          <w:rFonts w:ascii="Arial" w:hAnsi="Arial"/>
          <w:b w:val="false"/>
          <w:bCs w:val="false"/>
        </w:rPr>
        <w:t>de</w:t>
      </w:r>
      <w:r>
        <w:rPr>
          <w:rFonts w:ascii="Arial" w:hAnsi="Arial"/>
          <w:b w:val="false"/>
          <w:bCs w:val="false"/>
          <w:spacing w:val="-7"/>
        </w:rPr>
        <w:t xml:space="preserve"> </w:t>
      </w:r>
      <w:r>
        <w:rPr>
          <w:rFonts w:ascii="Arial" w:hAnsi="Arial"/>
          <w:b w:val="false"/>
          <w:bCs w:val="false"/>
        </w:rPr>
        <w:t>Efrina-A1</w:t>
      </w:r>
      <w:r>
        <w:rPr>
          <w:rFonts w:ascii="Arial" w:hAnsi="Arial"/>
          <w:b w:val="false"/>
          <w:bCs w:val="false"/>
          <w:spacing w:val="-4"/>
        </w:rPr>
        <w:t xml:space="preserve"> </w:t>
      </w:r>
      <w:r>
        <w:rPr>
          <w:rFonts w:ascii="Arial" w:hAnsi="Arial"/>
          <w:b w:val="false"/>
          <w:bCs w:val="false"/>
        </w:rPr>
        <w:t>em relação aos graus histopa</w:t>
      </w:r>
      <w:r>
        <w:rPr>
          <w:rFonts w:ascii="Arial" w:hAnsi="Arial"/>
        </w:rPr>
        <w:t>tológicos de malignidade (</w:t>
      </w:r>
      <w:r>
        <w:rPr>
          <w:rFonts w:ascii="Arial" w:hAnsi="Arial"/>
          <w:i/>
        </w:rPr>
        <w:t>p=0,034</w:t>
      </w:r>
      <w:r>
        <w:rPr>
          <w:rFonts w:ascii="Arial" w:hAnsi="Arial"/>
        </w:rPr>
        <w:t>), com os CAC de alto</w:t>
      </w:r>
      <w:r>
        <w:rPr>
          <w:rFonts w:ascii="Arial" w:hAnsi="Arial"/>
          <w:spacing w:val="40"/>
        </w:rPr>
        <w:t xml:space="preserve"> </w:t>
      </w:r>
      <w:r>
        <w:rPr>
          <w:rFonts w:ascii="Arial" w:hAnsi="Arial"/>
        </w:rPr>
        <w:t>grau de malignidade apresentando os maiores percentuais</w:t>
      </w:r>
      <w:r>
        <w:rPr>
          <w:rFonts w:ascii="Arial" w:hAnsi="Arial"/>
          <w:spacing w:val="-7"/>
        </w:rPr>
        <w:t xml:space="preserve"> </w:t>
      </w:r>
      <w:r>
        <w:rPr>
          <w:rFonts w:ascii="Arial" w:hAnsi="Arial"/>
        </w:rPr>
        <w:t>de</w:t>
      </w:r>
      <w:r>
        <w:rPr>
          <w:rFonts w:ascii="Arial" w:hAnsi="Arial"/>
          <w:spacing w:val="-8"/>
        </w:rPr>
        <w:t xml:space="preserve"> </w:t>
      </w:r>
      <w:r>
        <w:rPr>
          <w:rFonts w:ascii="Arial" w:hAnsi="Arial"/>
        </w:rPr>
        <w:t>imunopositividade</w:t>
      </w:r>
      <w:r>
        <w:rPr>
          <w:rFonts w:ascii="Arial" w:hAnsi="Arial"/>
          <w:spacing w:val="-7"/>
        </w:rPr>
        <w:t xml:space="preserve"> </w:t>
      </w:r>
      <w:r>
        <w:rPr>
          <w:rFonts w:ascii="Arial" w:hAnsi="Arial"/>
        </w:rPr>
        <w:t>citoplasmática dessa efrina. Houve imunopositividade nuclear da efrina-A1 em</w:t>
      </w:r>
      <w:r>
        <w:rPr>
          <w:rFonts w:ascii="Arial" w:hAnsi="Arial"/>
          <w:spacing w:val="40"/>
        </w:rPr>
        <w:t xml:space="preserve"> </w:t>
      </w:r>
      <w:r>
        <w:rPr>
          <w:rFonts w:ascii="Arial" w:hAnsi="Arial"/>
        </w:rPr>
        <w:t>6 (85,7%) CAC, com baixos percentuais de positividade e mediana de 0,70. Não foi</w:t>
      </w:r>
      <w:r>
        <w:rPr>
          <w:rFonts w:ascii="Arial" w:hAnsi="Arial"/>
          <w:spacing w:val="40"/>
        </w:rPr>
        <w:t xml:space="preserve"> </w:t>
      </w:r>
      <w:r>
        <w:rPr>
          <w:rFonts w:ascii="Arial" w:hAnsi="Arial"/>
        </w:rPr>
        <w:t xml:space="preserve">observada diferença estatisticamente significativa da expressão nuclear da Efrina-A1 entre os graus histomorfológicos dos CAC </w:t>
      </w:r>
      <w:r>
        <w:rPr>
          <w:rFonts w:ascii="Arial" w:hAnsi="Arial"/>
          <w:spacing w:val="-2"/>
        </w:rPr>
        <w:t>(</w:t>
      </w:r>
      <w:r>
        <w:rPr>
          <w:rFonts w:ascii="Arial" w:hAnsi="Arial"/>
          <w:i/>
          <w:spacing w:val="-2"/>
        </w:rPr>
        <w:t>p=0,480</w:t>
      </w:r>
      <w:r>
        <w:rPr>
          <w:rFonts w:ascii="Arial" w:hAnsi="Arial"/>
          <w:spacing w:val="-2"/>
        </w:rPr>
        <w:t>).</w:t>
      </w:r>
    </w:p>
    <w:p>
      <w:pPr>
        <w:pStyle w:val="BodyText"/>
        <w:ind w:left="371" w:right="0"/>
        <w:rPr>
          <w:rFonts w:ascii="Arial" w:hAnsi="Arial"/>
        </w:rPr>
      </w:pPr>
      <w:r>
        <w:rPr>
          <w:rFonts w:ascii="Arial" w:hAnsi="Arial"/>
        </w:rPr>
        <w:t>Os</w:t>
      </w:r>
      <w:r>
        <w:rPr>
          <w:rFonts w:ascii="Arial" w:hAnsi="Arial"/>
          <w:spacing w:val="70"/>
        </w:rPr>
        <w:t xml:space="preserve"> </w:t>
      </w:r>
      <w:r>
        <w:rPr>
          <w:rFonts w:ascii="Arial" w:hAnsi="Arial"/>
        </w:rPr>
        <w:t>achados</w:t>
      </w:r>
      <w:r>
        <w:rPr>
          <w:rFonts w:ascii="Arial" w:hAnsi="Arial"/>
          <w:spacing w:val="72"/>
        </w:rPr>
        <w:t xml:space="preserve"> </w:t>
      </w:r>
      <w:r>
        <w:rPr>
          <w:rFonts w:ascii="Arial" w:hAnsi="Arial"/>
        </w:rPr>
        <w:t>desta</w:t>
      </w:r>
      <w:r>
        <w:rPr>
          <w:rFonts w:ascii="Arial" w:hAnsi="Arial"/>
          <w:spacing w:val="69"/>
        </w:rPr>
        <w:t xml:space="preserve"> </w:t>
      </w:r>
      <w:r>
        <w:rPr>
          <w:rFonts w:ascii="Arial" w:hAnsi="Arial"/>
        </w:rPr>
        <w:t>pesquisa</w:t>
      </w:r>
      <w:r>
        <w:rPr>
          <w:rFonts w:ascii="Arial" w:hAnsi="Arial"/>
          <w:spacing w:val="73"/>
        </w:rPr>
        <w:t xml:space="preserve"> </w:t>
      </w:r>
      <w:r>
        <w:rPr>
          <w:rFonts w:ascii="Arial" w:hAnsi="Arial"/>
        </w:rPr>
        <w:t>no</w:t>
      </w:r>
      <w:r>
        <w:rPr>
          <w:rFonts w:ascii="Arial" w:hAnsi="Arial"/>
          <w:spacing w:val="69"/>
        </w:rPr>
        <w:t xml:space="preserve"> </w:t>
      </w:r>
      <w:r>
        <w:rPr>
          <w:rFonts w:ascii="Arial" w:hAnsi="Arial"/>
        </w:rPr>
        <w:t>tocante</w:t>
      </w:r>
      <w:r>
        <w:rPr>
          <w:rFonts w:ascii="Arial" w:hAnsi="Arial"/>
          <w:spacing w:val="71"/>
        </w:rPr>
        <w:t xml:space="preserve"> </w:t>
      </w:r>
      <w:r>
        <w:rPr>
          <w:rFonts w:ascii="Arial" w:hAnsi="Arial"/>
          <w:spacing w:val="-10"/>
        </w:rPr>
        <w:t>à</w:t>
      </w:r>
    </w:p>
    <w:p>
      <w:pPr>
        <w:pStyle w:val="BodyText"/>
        <w:spacing w:before="81" w:after="0"/>
        <w:ind w:left="87" w:right="79"/>
        <w:rPr>
          <w:rFonts w:ascii="Arial" w:hAnsi="Arial"/>
        </w:rPr>
      </w:pPr>
      <w:r>
        <w:br w:type="column"/>
      </w:r>
      <w:r>
        <w:rPr>
          <w:rFonts w:ascii="Arial" w:hAnsi="Arial"/>
        </w:rPr>
        <w:t>expressão da Efrina-A1 corrobora os resultados obtidos</w:t>
      </w:r>
      <w:r>
        <w:rPr>
          <w:rFonts w:ascii="Arial" w:hAnsi="Arial"/>
          <w:spacing w:val="-1"/>
        </w:rPr>
        <w:t xml:space="preserve"> </w:t>
      </w:r>
      <w:r>
        <w:rPr>
          <w:rFonts w:ascii="Arial" w:hAnsi="Arial"/>
        </w:rPr>
        <w:t>por</w:t>
      </w:r>
      <w:r>
        <w:rPr>
          <w:rFonts w:ascii="Arial" w:hAnsi="Arial"/>
          <w:spacing w:val="-3"/>
        </w:rPr>
        <w:t xml:space="preserve"> </w:t>
      </w:r>
      <w:r>
        <w:rPr>
          <w:rFonts w:ascii="Arial" w:hAnsi="Arial"/>
        </w:rPr>
        <w:t xml:space="preserve">Shao </w:t>
      </w:r>
      <w:r>
        <w:rPr>
          <w:rFonts w:ascii="Arial" w:hAnsi="Arial"/>
          <w:i/>
        </w:rPr>
        <w:t>et al.</w:t>
      </w:r>
      <w:r>
        <w:rPr>
          <w:rFonts w:ascii="Arial" w:hAnsi="Arial"/>
          <w:i/>
          <w:spacing w:val="-2"/>
        </w:rPr>
        <w:t xml:space="preserve"> </w:t>
      </w:r>
      <w:r>
        <w:rPr>
          <w:rFonts w:ascii="Arial" w:hAnsi="Arial"/>
        </w:rPr>
        <w:t>(201) que</w:t>
      </w:r>
      <w:r>
        <w:rPr>
          <w:rFonts w:ascii="Arial" w:hAnsi="Arial"/>
          <w:spacing w:val="-4"/>
        </w:rPr>
        <w:t xml:space="preserve"> </w:t>
      </w:r>
      <w:r>
        <w:rPr>
          <w:rFonts w:ascii="Arial" w:hAnsi="Arial"/>
        </w:rPr>
        <w:t>ao avaliaram a expressão dessa efrina-A1 através de imunistoquímica, Westernblot e RTPCR em tempo real em 49 CAC primários e tecido glandular salivar normal, observaram maior expressão dessa efrina nos CAC do que no tecido normal. Além disso observara que a imunoexpressão dessa proteína era associada</w:t>
      </w:r>
      <w:r>
        <w:rPr>
          <w:rFonts w:ascii="Arial" w:hAnsi="Arial"/>
          <w:spacing w:val="40"/>
        </w:rPr>
        <w:t xml:space="preserve"> </w:t>
      </w:r>
      <w:r>
        <w:rPr>
          <w:rFonts w:ascii="Arial" w:hAnsi="Arial"/>
        </w:rPr>
        <w:t>a característica patogênicas de maior agressividade tumoral, reforçado pelo achado que os CAC sólidos, usualmente associados a pior prognóstico, exibiram maior expressão.</w:t>
      </w:r>
    </w:p>
    <w:p>
      <w:pPr>
        <w:pStyle w:val="Heading1"/>
        <w:spacing w:lineRule="exact" w:line="253"/>
        <w:jc w:val="both"/>
        <w:rPr>
          <w:rFonts w:ascii="Arial" w:hAnsi="Arial"/>
          <w:b w:val="false"/>
          <w:bCs w:val="false"/>
        </w:rPr>
      </w:pPr>
      <w:r>
        <w:rPr>
          <w:b w:val="false"/>
          <w:bCs w:val="false"/>
        </w:rPr>
        <w:t>Imunoexpressão</w:t>
      </w:r>
      <w:r>
        <w:rPr>
          <w:b w:val="false"/>
          <w:bCs w:val="false"/>
          <w:spacing w:val="-9"/>
        </w:rPr>
        <w:t xml:space="preserve"> </w:t>
      </w:r>
      <w:r>
        <w:rPr>
          <w:b w:val="false"/>
          <w:bCs w:val="false"/>
        </w:rPr>
        <w:t>de</w:t>
      </w:r>
      <w:r>
        <w:rPr>
          <w:b w:val="false"/>
          <w:bCs w:val="false"/>
          <w:spacing w:val="-9"/>
        </w:rPr>
        <w:t xml:space="preserve"> </w:t>
      </w:r>
      <w:r>
        <w:rPr>
          <w:b w:val="false"/>
          <w:bCs w:val="false"/>
        </w:rPr>
        <w:t>Eph-</w:t>
      </w:r>
      <w:r>
        <w:rPr>
          <w:b w:val="false"/>
          <w:bCs w:val="false"/>
          <w:spacing w:val="-5"/>
        </w:rPr>
        <w:t>A1</w:t>
      </w:r>
    </w:p>
    <w:p>
      <w:pPr>
        <w:pStyle w:val="BodyText"/>
        <w:spacing w:before="2" w:after="0"/>
        <w:ind w:firstLine="720" w:left="87" w:right="78"/>
        <w:rPr>
          <w:rFonts w:ascii="Arial" w:hAnsi="Arial"/>
          <w:b w:val="false"/>
          <w:bCs w:val="false"/>
        </w:rPr>
      </w:pPr>
      <w:r>
        <w:rPr>
          <w:rFonts w:ascii="Arial" w:hAnsi="Arial"/>
          <w:b w:val="false"/>
          <w:bCs w:val="false"/>
        </w:rPr>
        <w:t>Expressão citoplasmática de Eph-A1 foi identificada em todos os CAC, com altos percentuais de positividade e mediana de</w:t>
      </w:r>
      <w:r>
        <w:rPr>
          <w:rFonts w:ascii="Arial" w:hAnsi="Arial"/>
          <w:b w:val="false"/>
          <w:bCs w:val="false"/>
          <w:spacing w:val="80"/>
        </w:rPr>
        <w:t xml:space="preserve"> </w:t>
      </w:r>
      <w:r>
        <w:rPr>
          <w:rFonts w:ascii="Arial" w:hAnsi="Arial"/>
          <w:b w:val="false"/>
          <w:bCs w:val="false"/>
        </w:rPr>
        <w:t>43,19.</w:t>
      </w:r>
      <w:r>
        <w:rPr>
          <w:rFonts w:ascii="Arial" w:hAnsi="Arial"/>
          <w:b w:val="false"/>
          <w:bCs w:val="false"/>
          <w:spacing w:val="40"/>
        </w:rPr>
        <w:t xml:space="preserve"> </w:t>
      </w:r>
      <w:r>
        <w:rPr>
          <w:rFonts w:ascii="Arial" w:hAnsi="Arial"/>
          <w:b w:val="false"/>
          <w:bCs w:val="false"/>
        </w:rPr>
        <w:t>Imunoexpressão nuclear foi observada em todos CAC, com baixos percentuais de positividade e mediana de 20,31.</w:t>
      </w:r>
    </w:p>
    <w:p>
      <w:pPr>
        <w:pStyle w:val="BodyText"/>
        <w:tabs>
          <w:tab w:val="clear" w:pos="720"/>
          <w:tab w:val="left" w:pos="2501" w:leader="none"/>
          <w:tab w:val="left" w:pos="4576" w:leader="none"/>
        </w:tabs>
        <w:ind w:firstLine="283" w:left="87" w:right="78"/>
        <w:rPr>
          <w:rFonts w:ascii="Arial" w:hAnsi="Arial"/>
          <w:b w:val="false"/>
          <w:bCs w:val="false"/>
        </w:rPr>
      </w:pPr>
      <w:r>
        <w:rPr>
          <w:rFonts w:ascii="Arial" w:hAnsi="Arial"/>
          <w:b w:val="false"/>
          <w:bCs w:val="false"/>
        </w:rPr>
        <w:t xml:space="preserve">Não foram constatadas diferenças </w:t>
      </w:r>
      <w:r>
        <w:rPr>
          <w:rFonts w:ascii="Arial" w:hAnsi="Arial"/>
          <w:b w:val="false"/>
          <w:bCs w:val="false"/>
          <w:spacing w:val="-2"/>
        </w:rPr>
        <w:t>estatisticamente</w:t>
      </w:r>
      <w:r>
        <w:rPr>
          <w:rFonts w:ascii="Arial" w:hAnsi="Arial"/>
          <w:b w:val="false"/>
          <w:bCs w:val="false"/>
        </w:rPr>
        <w:tab/>
      </w:r>
      <w:r>
        <w:rPr>
          <w:rFonts w:ascii="Arial" w:hAnsi="Arial"/>
          <w:b w:val="false"/>
          <w:bCs w:val="false"/>
          <w:spacing w:val="-2"/>
        </w:rPr>
        <w:t>significativas</w:t>
      </w:r>
      <w:r>
        <w:rPr>
          <w:rFonts w:ascii="Arial" w:hAnsi="Arial"/>
          <w:b w:val="false"/>
          <w:bCs w:val="false"/>
        </w:rPr>
        <w:tab/>
      </w:r>
      <w:r>
        <w:rPr>
          <w:rFonts w:ascii="Arial" w:hAnsi="Arial"/>
          <w:b w:val="false"/>
          <w:bCs w:val="false"/>
          <w:spacing w:val="-6"/>
        </w:rPr>
        <w:t xml:space="preserve">na </w:t>
      </w:r>
      <w:r>
        <w:rPr>
          <w:rFonts w:ascii="Arial" w:hAnsi="Arial"/>
          <w:b w:val="false"/>
          <w:bCs w:val="false"/>
        </w:rPr>
        <w:t>imunoexpressão citoplasmática e nuclear de Eph-A1 em relação grau histomorfológico de malignidade da amostra (</w:t>
      </w:r>
      <w:r>
        <w:rPr>
          <w:rFonts w:ascii="Arial" w:hAnsi="Arial"/>
          <w:b w:val="false"/>
          <w:bCs w:val="false"/>
          <w:i/>
        </w:rPr>
        <w:t>p= 0,289; p= 1,000</w:t>
      </w:r>
      <w:r>
        <w:rPr>
          <w:rFonts w:ascii="Arial" w:hAnsi="Arial"/>
          <w:b w:val="false"/>
          <w:bCs w:val="false"/>
        </w:rPr>
        <w:t>). Os achados poderiam sugerir que o Eph-A1 tenha uma ação na regulação de eventos etiopatogênicos tumorais.</w:t>
      </w:r>
    </w:p>
    <w:p>
      <w:pPr>
        <w:pStyle w:val="Heading1"/>
        <w:jc w:val="both"/>
        <w:rPr>
          <w:rFonts w:ascii="Arial" w:hAnsi="Arial"/>
          <w:b w:val="false"/>
          <w:bCs w:val="false"/>
        </w:rPr>
      </w:pPr>
      <w:r>
        <w:rPr>
          <w:b w:val="false"/>
          <w:bCs w:val="false"/>
        </w:rPr>
        <w:t>Imunoexpressão</w:t>
      </w:r>
      <w:r>
        <w:rPr>
          <w:b w:val="false"/>
          <w:bCs w:val="false"/>
          <w:spacing w:val="-9"/>
        </w:rPr>
        <w:t xml:space="preserve"> </w:t>
      </w:r>
      <w:r>
        <w:rPr>
          <w:b w:val="false"/>
          <w:bCs w:val="false"/>
        </w:rPr>
        <w:t>de</w:t>
      </w:r>
      <w:r>
        <w:rPr>
          <w:b w:val="false"/>
          <w:bCs w:val="false"/>
          <w:spacing w:val="-9"/>
        </w:rPr>
        <w:t xml:space="preserve"> </w:t>
      </w:r>
      <w:r>
        <w:rPr>
          <w:b w:val="false"/>
          <w:bCs w:val="false"/>
        </w:rPr>
        <w:t>Eph-</w:t>
      </w:r>
      <w:r>
        <w:rPr>
          <w:b w:val="false"/>
          <w:bCs w:val="false"/>
          <w:spacing w:val="-5"/>
        </w:rPr>
        <w:t>A2</w:t>
      </w:r>
    </w:p>
    <w:p>
      <w:pPr>
        <w:pStyle w:val="BodyText"/>
        <w:spacing w:before="1" w:after="0"/>
        <w:ind w:firstLine="283" w:left="87" w:right="78"/>
        <w:rPr>
          <w:rFonts w:ascii="Arial" w:hAnsi="Arial"/>
        </w:rPr>
      </w:pPr>
      <w:r>
        <w:rPr>
          <w:rFonts w:ascii="Arial" w:hAnsi="Arial"/>
          <w:b w:val="false"/>
          <w:bCs w:val="false"/>
        </w:rPr>
        <w:t xml:space="preserve">Expressão citoplasmática </w:t>
      </w:r>
      <w:r>
        <w:rPr>
          <w:rFonts w:ascii="Arial" w:hAnsi="Arial"/>
        </w:rPr>
        <w:t>de Eph-A2 foi observada em todos os casos analisados, com altos percentuais de positividade em todos os casos de CAC e</w:t>
      </w:r>
      <w:r>
        <w:rPr>
          <w:rFonts w:ascii="Arial" w:hAnsi="Arial"/>
          <w:spacing w:val="-2"/>
        </w:rPr>
        <w:t xml:space="preserve"> </w:t>
      </w:r>
      <w:r>
        <w:rPr>
          <w:rFonts w:ascii="Arial" w:hAnsi="Arial"/>
        </w:rPr>
        <w:t>mediana de 99,87. Verificou-se imunoexpressão nuclear em 3 (42,9%) CAC, com baixos percentuais de células imunopositivas, com mediana de 0,00. Não houve diferença estatisticamente significativas na imunoexpressão citoplasmática e nuclear de Eph-A2 em relação grau histomorfológico de malignidade da amostra (</w:t>
      </w:r>
      <w:r>
        <w:rPr>
          <w:rFonts w:ascii="Arial" w:hAnsi="Arial"/>
          <w:i/>
        </w:rPr>
        <w:t>p= 0,593; p= 0,593</w:t>
      </w:r>
      <w:r>
        <w:rPr>
          <w:rFonts w:ascii="Arial" w:hAnsi="Arial"/>
        </w:rPr>
        <w:t>).</w:t>
      </w:r>
    </w:p>
    <w:p>
      <w:pPr>
        <w:pStyle w:val="BodyText"/>
        <w:ind w:firstLine="283" w:left="87" w:right="79"/>
        <w:rPr>
          <w:rFonts w:ascii="Arial" w:hAnsi="Arial"/>
        </w:rPr>
      </w:pPr>
      <w:r>
        <w:rPr>
          <w:rFonts w:ascii="Arial" w:hAnsi="Arial"/>
        </w:rPr>
        <w:t xml:space="preserve">No tocante à expressão de Eph-A2, Shao </w:t>
      </w:r>
      <w:r>
        <w:rPr>
          <w:rFonts w:ascii="Arial" w:hAnsi="Arial"/>
          <w:i/>
        </w:rPr>
        <w:t>et al</w:t>
      </w:r>
      <w:r>
        <w:rPr>
          <w:rFonts w:ascii="Arial" w:hAnsi="Arial"/>
        </w:rPr>
        <w:t>. (2013) observaram achados semelhantes ao da presente pesquisa, com maior expressão desse receptor em CAC do que em tecido não neoplásico e correlação positiva com</w:t>
      </w:r>
      <w:r>
        <w:rPr>
          <w:rFonts w:ascii="Arial" w:hAnsi="Arial"/>
          <w:spacing w:val="40"/>
        </w:rPr>
        <w:t xml:space="preserve"> </w:t>
      </w:r>
      <w:r>
        <w:rPr>
          <w:rFonts w:ascii="Arial" w:hAnsi="Arial"/>
        </w:rPr>
        <w:t xml:space="preserve">aumentada microdensidade vascular (MVD), ao estágio TNM tumoral e à presença de invasão perineural e perivascular, bem como maior expressão em CAC sólidos, que correspondem a casos de alto grau de malignidade na classificação de van Weert </w:t>
      </w:r>
      <w:r>
        <w:rPr>
          <w:rFonts w:ascii="Arial" w:hAnsi="Arial"/>
          <w:i/>
        </w:rPr>
        <w:t>et al</w:t>
      </w:r>
      <w:r>
        <w:rPr>
          <w:rFonts w:ascii="Arial" w:hAnsi="Arial"/>
        </w:rPr>
        <w:t>. (2016).</w:t>
      </w:r>
    </w:p>
    <w:p>
      <w:pPr>
        <w:pStyle w:val="BodyText"/>
        <w:spacing w:before="1" w:after="0"/>
        <w:ind w:firstLine="283" w:left="87" w:right="80"/>
        <w:rPr>
          <w:rFonts w:ascii="Arial" w:hAnsi="Arial"/>
        </w:rPr>
      </w:pPr>
      <w:r>
        <w:rPr>
          <w:rFonts w:ascii="Arial" w:hAnsi="Arial"/>
        </w:rPr>
        <w:t>Os</w:t>
      </w:r>
      <w:r>
        <w:rPr>
          <w:rFonts w:ascii="Arial" w:hAnsi="Arial"/>
          <w:spacing w:val="-3"/>
        </w:rPr>
        <w:t xml:space="preserve"> </w:t>
      </w:r>
      <w:r>
        <w:rPr>
          <w:rFonts w:ascii="Arial" w:hAnsi="Arial"/>
        </w:rPr>
        <w:t>achados</w:t>
      </w:r>
      <w:r>
        <w:rPr>
          <w:rFonts w:ascii="Arial" w:hAnsi="Arial"/>
          <w:spacing w:val="-4"/>
        </w:rPr>
        <w:t xml:space="preserve"> </w:t>
      </w:r>
      <w:r>
        <w:rPr>
          <w:rFonts w:ascii="Arial" w:hAnsi="Arial"/>
        </w:rPr>
        <w:t>do</w:t>
      </w:r>
      <w:r>
        <w:rPr>
          <w:rFonts w:ascii="Arial" w:hAnsi="Arial"/>
          <w:spacing w:val="-4"/>
        </w:rPr>
        <w:t xml:space="preserve"> </w:t>
      </w:r>
      <w:r>
        <w:rPr>
          <w:rFonts w:ascii="Arial" w:hAnsi="Arial"/>
        </w:rPr>
        <w:t>presente</w:t>
      </w:r>
      <w:r>
        <w:rPr>
          <w:rFonts w:ascii="Arial" w:hAnsi="Arial"/>
          <w:spacing w:val="-4"/>
        </w:rPr>
        <w:t xml:space="preserve"> </w:t>
      </w:r>
      <w:r>
        <w:rPr>
          <w:rFonts w:ascii="Arial" w:hAnsi="Arial"/>
        </w:rPr>
        <w:t>estudo,</w:t>
      </w:r>
      <w:r>
        <w:rPr>
          <w:rFonts w:ascii="Arial" w:hAnsi="Arial"/>
          <w:spacing w:val="-3"/>
        </w:rPr>
        <w:t xml:space="preserve"> </w:t>
      </w:r>
      <w:r>
        <w:rPr>
          <w:rFonts w:ascii="Arial" w:hAnsi="Arial"/>
        </w:rPr>
        <w:t>somado</w:t>
      </w:r>
      <w:r>
        <w:rPr>
          <w:rFonts w:ascii="Arial" w:hAnsi="Arial"/>
          <w:spacing w:val="-4"/>
        </w:rPr>
        <w:t xml:space="preserve"> </w:t>
      </w:r>
      <w:r>
        <w:rPr>
          <w:rFonts w:ascii="Arial" w:hAnsi="Arial"/>
        </w:rPr>
        <w:t xml:space="preserve">aos resultados de Shao </w:t>
      </w:r>
      <w:r>
        <w:rPr>
          <w:rFonts w:ascii="Arial" w:hAnsi="Arial"/>
          <w:i/>
        </w:rPr>
        <w:t>et al</w:t>
      </w:r>
      <w:r>
        <w:rPr>
          <w:rFonts w:ascii="Arial" w:hAnsi="Arial"/>
        </w:rPr>
        <w:t>. (2013), permitem</w:t>
      </w:r>
      <w:r>
        <w:rPr>
          <w:rFonts w:ascii="Arial" w:hAnsi="Arial"/>
          <w:spacing w:val="40"/>
        </w:rPr>
        <w:t xml:space="preserve"> </w:t>
      </w:r>
      <w:r>
        <w:rPr>
          <w:rFonts w:ascii="Arial" w:hAnsi="Arial"/>
        </w:rPr>
        <w:t>inferir que possivelmente o Eph-A2 possa ter</w:t>
      </w:r>
      <w:r>
        <w:rPr>
          <w:rFonts w:ascii="Arial" w:hAnsi="Arial"/>
          <w:spacing w:val="40"/>
        </w:rPr>
        <w:t xml:space="preserve"> </w:t>
      </w:r>
      <w:r>
        <w:rPr>
          <w:rFonts w:ascii="Arial" w:hAnsi="Arial"/>
        </w:rPr>
        <w:t>um</w:t>
      </w:r>
      <w:r>
        <w:rPr>
          <w:rFonts w:ascii="Arial" w:hAnsi="Arial"/>
          <w:spacing w:val="16"/>
        </w:rPr>
        <w:t xml:space="preserve"> </w:t>
      </w:r>
      <w:r>
        <w:rPr>
          <w:rFonts w:ascii="Arial" w:hAnsi="Arial"/>
        </w:rPr>
        <w:t>papel</w:t>
      </w:r>
      <w:r>
        <w:rPr>
          <w:rFonts w:ascii="Arial" w:hAnsi="Arial"/>
          <w:spacing w:val="16"/>
        </w:rPr>
        <w:t xml:space="preserve"> </w:t>
      </w:r>
      <w:r>
        <w:rPr>
          <w:rFonts w:ascii="Arial" w:hAnsi="Arial"/>
        </w:rPr>
        <w:t>importante</w:t>
      </w:r>
      <w:r>
        <w:rPr>
          <w:rFonts w:ascii="Arial" w:hAnsi="Arial"/>
          <w:spacing w:val="12"/>
        </w:rPr>
        <w:t xml:space="preserve"> </w:t>
      </w:r>
      <w:r>
        <w:rPr>
          <w:rFonts w:ascii="Arial" w:hAnsi="Arial"/>
        </w:rPr>
        <w:t>nas</w:t>
      </w:r>
      <w:r>
        <w:rPr>
          <w:rFonts w:ascii="Arial" w:hAnsi="Arial"/>
          <w:spacing w:val="16"/>
        </w:rPr>
        <w:t xml:space="preserve"> </w:t>
      </w:r>
      <w:r>
        <w:rPr>
          <w:rFonts w:ascii="Arial" w:hAnsi="Arial"/>
        </w:rPr>
        <w:t>sinalizações</w:t>
      </w:r>
      <w:r>
        <w:rPr>
          <w:rFonts w:ascii="Arial" w:hAnsi="Arial"/>
          <w:spacing w:val="16"/>
        </w:rPr>
        <w:t xml:space="preserve"> </w:t>
      </w:r>
      <w:r>
        <w:rPr>
          <w:rFonts w:ascii="Arial" w:hAnsi="Arial"/>
          <w:spacing w:val="-2"/>
        </w:rPr>
        <w:t>celulares</w:t>
      </w:r>
    </w:p>
    <w:p>
      <w:pPr>
        <w:sectPr>
          <w:type w:val="nextPage"/>
          <w:pgSz w:w="11906" w:h="16838"/>
          <w:pgMar w:left="992" w:right="992" w:gutter="0" w:header="0" w:top="1340" w:footer="0" w:bottom="280"/>
          <w:pgNumType w:fmt="decimal"/>
          <w:cols w:num="2" w:equalWidth="false" w:sep="false">
            <w:col w:w="4862" w:space="152"/>
            <w:col w:w="4907"/>
          </w:cols>
          <w:formProt w:val="false"/>
          <w:textDirection w:val="lrTb"/>
          <w:docGrid w:type="default" w:linePitch="100" w:charSpace="4096"/>
        </w:sectPr>
      </w:pPr>
    </w:p>
    <w:p>
      <w:pPr>
        <w:pStyle w:val="BodyText"/>
        <w:spacing w:before="81" w:after="0"/>
        <w:ind w:left="87" w:right="38"/>
        <w:rPr>
          <w:rFonts w:ascii="Arial" w:hAnsi="Arial"/>
        </w:rPr>
      </w:pPr>
      <w:r>
        <w:rPr>
          <w:rFonts w:ascii="Arial" w:hAnsi="Arial"/>
        </w:rPr>
        <w:t>que regulam eventos moleculares importantes para a patogenia tumoral do CAC.</w:t>
      </w:r>
      <w:r>
        <w:rPr>
          <w:rFonts w:ascii="Arial" w:hAnsi="Arial"/>
          <w:spacing w:val="40"/>
        </w:rPr>
        <w:t xml:space="preserve"> </w:t>
      </w:r>
      <w:r>
        <w:rPr>
          <w:rFonts w:ascii="Arial" w:hAnsi="Arial"/>
        </w:rPr>
        <w:t xml:space="preserve">Corroborando o exposto, Fukai </w:t>
      </w:r>
      <w:r>
        <w:rPr>
          <w:rFonts w:ascii="Arial" w:hAnsi="Arial"/>
          <w:i/>
        </w:rPr>
        <w:t>et al</w:t>
      </w:r>
      <w:r>
        <w:rPr>
          <w:rFonts w:ascii="Arial" w:hAnsi="Arial"/>
        </w:rPr>
        <w:t>. (2014) relataram o caso de CAC com disseminação perineural ao longo do nervo mandibular. As células tumorais apresentaram características de transição epitelial-mesenquimal (EMT) e</w:t>
      </w:r>
      <w:r>
        <w:rPr>
          <w:rFonts w:ascii="Arial" w:hAnsi="Arial"/>
          <w:spacing w:val="80"/>
        </w:rPr>
        <w:t xml:space="preserve"> </w:t>
      </w:r>
      <w:r>
        <w:rPr>
          <w:rFonts w:ascii="Arial" w:hAnsi="Arial"/>
        </w:rPr>
        <w:t>uma</w:t>
      </w:r>
      <w:r>
        <w:rPr>
          <w:rFonts w:ascii="Arial" w:hAnsi="Arial"/>
          <w:spacing w:val="-2"/>
        </w:rPr>
        <w:t xml:space="preserve"> </w:t>
      </w:r>
      <w:r>
        <w:rPr>
          <w:rFonts w:ascii="Arial" w:hAnsi="Arial"/>
        </w:rPr>
        <w:t>alta</w:t>
      </w:r>
      <w:r>
        <w:rPr>
          <w:rFonts w:ascii="Arial" w:hAnsi="Arial"/>
          <w:spacing w:val="-2"/>
        </w:rPr>
        <w:t xml:space="preserve"> </w:t>
      </w:r>
      <w:r>
        <w:rPr>
          <w:rFonts w:ascii="Arial" w:hAnsi="Arial"/>
        </w:rPr>
        <w:t>imunoexpressão</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Eph-A2,</w:t>
      </w:r>
      <w:r>
        <w:rPr>
          <w:rFonts w:ascii="Arial" w:hAnsi="Arial"/>
          <w:spacing w:val="-3"/>
        </w:rPr>
        <w:t xml:space="preserve"> </w:t>
      </w:r>
      <w:r>
        <w:rPr>
          <w:rFonts w:ascii="Arial" w:hAnsi="Arial"/>
        </w:rPr>
        <w:t>sugerindo um possível papel desse receptor à ocorrência de fenótipos tumorais agressivos.</w:t>
      </w:r>
    </w:p>
    <w:p>
      <w:pPr>
        <w:pStyle w:val="Heading1"/>
        <w:spacing w:lineRule="auto" w:line="240" w:before="1" w:after="0"/>
        <w:ind w:left="87" w:right="42"/>
        <w:jc w:val="both"/>
        <w:rPr>
          <w:rFonts w:ascii="Arial" w:hAnsi="Arial"/>
          <w:b w:val="false"/>
          <w:bCs w:val="false"/>
        </w:rPr>
      </w:pPr>
      <w:r>
        <w:rPr>
          <w:b w:val="false"/>
          <w:bCs w:val="false"/>
        </w:rPr>
        <w:t>Correlações entre as imunoexpressões de Efrina-A1, Eph-A1 e Eph-A2</w:t>
      </w:r>
    </w:p>
    <w:p>
      <w:pPr>
        <w:pStyle w:val="BodyText"/>
        <w:ind w:firstLine="283" w:left="87" w:right="38"/>
        <w:rPr>
          <w:rFonts w:ascii="Arial" w:hAnsi="Arial"/>
        </w:rPr>
      </w:pPr>
      <w:r>
        <w:rPr>
          <w:rFonts w:ascii="Arial" w:hAnsi="Arial"/>
        </w:rPr>
        <w:t>Não foi observada correlação significativa entre</w:t>
      </w:r>
      <w:r>
        <w:rPr>
          <w:rFonts w:ascii="Arial" w:hAnsi="Arial"/>
          <w:spacing w:val="-2"/>
        </w:rPr>
        <w:t xml:space="preserve"> </w:t>
      </w:r>
      <w:r>
        <w:rPr>
          <w:rFonts w:ascii="Arial" w:hAnsi="Arial"/>
        </w:rPr>
        <w:t>as</w:t>
      </w:r>
      <w:r>
        <w:rPr>
          <w:rFonts w:ascii="Arial" w:hAnsi="Arial"/>
          <w:spacing w:val="-2"/>
        </w:rPr>
        <w:t xml:space="preserve"> </w:t>
      </w:r>
      <w:r>
        <w:rPr>
          <w:rFonts w:ascii="Arial" w:hAnsi="Arial"/>
        </w:rPr>
        <w:t>expressões</w:t>
      </w:r>
      <w:r>
        <w:rPr>
          <w:rFonts w:ascii="Arial" w:hAnsi="Arial"/>
          <w:spacing w:val="-2"/>
        </w:rPr>
        <w:t xml:space="preserve"> </w:t>
      </w:r>
      <w:r>
        <w:rPr>
          <w:rFonts w:ascii="Arial" w:hAnsi="Arial"/>
        </w:rPr>
        <w:t>citoplasmática</w:t>
      </w:r>
      <w:r>
        <w:rPr>
          <w:rFonts w:ascii="Arial" w:hAnsi="Arial"/>
          <w:spacing w:val="-2"/>
        </w:rPr>
        <w:t xml:space="preserve"> </w:t>
      </w:r>
      <w:r>
        <w:rPr>
          <w:rFonts w:ascii="Arial" w:hAnsi="Arial"/>
        </w:rPr>
        <w:t>e</w:t>
      </w:r>
      <w:r>
        <w:rPr>
          <w:rFonts w:ascii="Arial" w:hAnsi="Arial"/>
          <w:spacing w:val="-2"/>
        </w:rPr>
        <w:t xml:space="preserve"> </w:t>
      </w:r>
      <w:r>
        <w:rPr>
          <w:rFonts w:ascii="Arial" w:hAnsi="Arial"/>
        </w:rPr>
        <w:t>nuclear de Efrina-A1, Eph-A1 e Eph-A2</w:t>
      </w:r>
      <w:r>
        <w:rPr>
          <w:rFonts w:ascii="Arial" w:hAnsi="Arial"/>
          <w:spacing w:val="40"/>
        </w:rPr>
        <w:t xml:space="preserve"> </w:t>
      </w:r>
      <w:r>
        <w:rPr>
          <w:rFonts w:ascii="Arial" w:hAnsi="Arial"/>
        </w:rPr>
        <w:t>e nem dessas proteínas com o grau histopatológico de malignidade das lesões.</w:t>
      </w:r>
    </w:p>
    <w:p>
      <w:pPr>
        <w:pStyle w:val="BodyText"/>
        <w:ind w:left="0" w:right="0"/>
        <w:jc w:val="left"/>
        <w:rPr>
          <w:rFonts w:ascii="Arial" w:hAnsi="Arial"/>
        </w:rPr>
      </w:pPr>
      <w:r>
        <w:rPr>
          <w:rFonts w:ascii="Arial" w:hAnsi="Arial"/>
        </w:rPr>
      </w:r>
    </w:p>
    <w:p>
      <w:pPr>
        <w:pStyle w:val="Normal"/>
        <w:spacing w:lineRule="exact" w:line="276" w:before="0" w:after="0"/>
        <w:ind w:hanging="0" w:left="87" w:right="0"/>
        <w:jc w:val="left"/>
        <w:rPr>
          <w:rFonts w:ascii="Arial" w:hAnsi="Arial"/>
          <w:b/>
          <w:bCs/>
        </w:rPr>
      </w:pPr>
      <w:r>
        <w:rPr>
          <w:rFonts w:ascii="Arial" w:hAnsi="Arial"/>
          <w:b/>
          <w:bCs/>
          <w:spacing w:val="-2"/>
          <w:sz w:val="24"/>
        </w:rPr>
        <w:t>CONCLUSÕES</w:t>
      </w:r>
    </w:p>
    <w:p>
      <w:pPr>
        <w:pStyle w:val="BodyText"/>
        <w:ind w:firstLine="283" w:left="87" w:right="40"/>
        <w:rPr>
          <w:rFonts w:ascii="Arial" w:hAnsi="Arial"/>
        </w:rPr>
      </w:pPr>
      <w:r>
        <w:rPr>
          <w:rFonts w:ascii="Arial" w:hAnsi="Arial"/>
        </w:rPr>
        <w:t>Embora a literatura seja escassa no tocante</w:t>
      </w:r>
      <w:r>
        <w:rPr>
          <w:rFonts w:ascii="Arial" w:hAnsi="Arial"/>
          <w:spacing w:val="40"/>
        </w:rPr>
        <w:t xml:space="preserve"> </w:t>
      </w:r>
      <w:r>
        <w:rPr>
          <w:rFonts w:ascii="Arial" w:hAnsi="Arial"/>
        </w:rPr>
        <w:t>à imunoexpressão de efrinas e seus receptores em tecidos glandulares salivares, os achados deste estudo sobre a imunoexpressão de</w:t>
      </w:r>
      <w:r>
        <w:rPr>
          <w:rFonts w:ascii="Arial" w:hAnsi="Arial"/>
          <w:spacing w:val="40"/>
        </w:rPr>
        <w:t xml:space="preserve"> </w:t>
      </w:r>
      <w:r>
        <w:rPr>
          <w:rFonts w:ascii="Arial" w:hAnsi="Arial"/>
        </w:rPr>
        <w:t>Efrina-A1, Eph-A1 e Eph-A2, sugerem potencial participação dessas proteínas na patogênese</w:t>
      </w:r>
      <w:r>
        <w:rPr>
          <w:rFonts w:ascii="Arial" w:hAnsi="Arial"/>
          <w:spacing w:val="40"/>
        </w:rPr>
        <w:t xml:space="preserve"> </w:t>
      </w:r>
      <w:r>
        <w:rPr>
          <w:rFonts w:ascii="Arial" w:hAnsi="Arial"/>
        </w:rPr>
        <w:t>de CAC.</w:t>
      </w:r>
    </w:p>
    <w:p>
      <w:pPr>
        <w:pStyle w:val="BodyText"/>
        <w:ind w:firstLine="283" w:left="87" w:right="40"/>
        <w:rPr>
          <w:rFonts w:ascii="Arial" w:hAnsi="Arial"/>
        </w:rPr>
      </w:pPr>
      <w:r>
        <w:rPr>
          <w:rFonts w:ascii="Arial" w:hAnsi="Arial"/>
        </w:rPr>
        <w:t xml:space="preserve">A baixa imunoexpressão citoplasmática de Efrina-A1 na amostra em geral, sugere um discreto envolvimento dessa proteína na transmissão de sinais moduladores de eventos moleculares relacionados à patogenia dessa neoplasia, principalmente pelo fato dos CAC de alto grau de malignidade terem apresentado uma tendência a maiores percentuais de imunoexpressão dessa proteína. Os baixos percentuais de imunoexpressão nuclear da efrina-A1 na amostra sugere que uma possível translocação nuclear dessa proteína não seria relevante para a patogenia dessa neoplasia </w:t>
      </w:r>
      <w:r>
        <w:rPr>
          <w:rFonts w:ascii="Arial" w:hAnsi="Arial"/>
          <w:spacing w:val="-2"/>
        </w:rPr>
        <w:t>maligna.</w:t>
      </w:r>
    </w:p>
    <w:p>
      <w:pPr>
        <w:pStyle w:val="BodyText"/>
        <w:spacing w:before="1" w:after="0"/>
        <w:ind w:firstLine="283" w:left="87" w:right="38"/>
        <w:rPr>
          <w:rFonts w:ascii="Arial" w:hAnsi="Arial"/>
        </w:rPr>
      </w:pPr>
      <w:r>
        <w:rPr>
          <w:rFonts w:ascii="Arial" w:hAnsi="Arial"/>
        </w:rPr>
        <w:t>A imunoexpressão citoplasmática e nuclear de Eph-A1, principalmente em citoplasma nos CAC, parece sugerir algum papel desse</w:t>
      </w:r>
      <w:r>
        <w:rPr>
          <w:rFonts w:ascii="Arial" w:hAnsi="Arial"/>
          <w:spacing w:val="40"/>
        </w:rPr>
        <w:t xml:space="preserve"> </w:t>
      </w:r>
      <w:r>
        <w:rPr>
          <w:rFonts w:ascii="Arial" w:hAnsi="Arial"/>
        </w:rPr>
        <w:t>receptor nos eventos patogênicos relacionados ao comportamento biológico dessa neoplasia. A imunoexpressão nuclear, sugere a ocorrência</w:t>
      </w:r>
      <w:r>
        <w:rPr>
          <w:rFonts w:ascii="Arial" w:hAnsi="Arial"/>
          <w:spacing w:val="40"/>
        </w:rPr>
        <w:t xml:space="preserve"> </w:t>
      </w:r>
      <w:r>
        <w:rPr>
          <w:rFonts w:ascii="Arial" w:hAnsi="Arial"/>
        </w:rPr>
        <w:t>de translocação nuclear desse receptor transmembranar, achados que corroboram informações da literatura e que sugerem uma expressão nuclear provavelmente participando de vias de sinalização reversas intracelulares para o meio extracelular, com possível</w:t>
      </w:r>
      <w:r>
        <w:rPr>
          <w:rFonts w:ascii="Arial" w:hAnsi="Arial"/>
          <w:spacing w:val="40"/>
        </w:rPr>
        <w:t xml:space="preserve"> </w:t>
      </w:r>
      <w:r>
        <w:rPr>
          <w:rFonts w:ascii="Arial" w:hAnsi="Arial"/>
        </w:rPr>
        <w:t>influência na regulação de eventos moleculares relacionados à proliferação e morfologia celular, processos</w:t>
      </w:r>
      <w:r>
        <w:rPr>
          <w:rFonts w:ascii="Arial" w:hAnsi="Arial"/>
          <w:spacing w:val="33"/>
        </w:rPr>
        <w:t xml:space="preserve"> </w:t>
      </w:r>
      <w:r>
        <w:rPr>
          <w:rFonts w:ascii="Arial" w:hAnsi="Arial"/>
        </w:rPr>
        <w:t>adesivos</w:t>
      </w:r>
      <w:r>
        <w:rPr>
          <w:rFonts w:ascii="Arial" w:hAnsi="Arial"/>
          <w:spacing w:val="31"/>
        </w:rPr>
        <w:t xml:space="preserve"> </w:t>
      </w:r>
      <w:r>
        <w:rPr>
          <w:rFonts w:ascii="Arial" w:hAnsi="Arial"/>
        </w:rPr>
        <w:t>célula-célula/célula-MEC</w:t>
      </w:r>
      <w:r>
        <w:rPr>
          <w:rFonts w:ascii="Arial" w:hAnsi="Arial"/>
          <w:spacing w:val="36"/>
        </w:rPr>
        <w:t xml:space="preserve"> </w:t>
      </w:r>
      <w:r>
        <w:rPr>
          <w:rFonts w:ascii="Arial" w:hAnsi="Arial"/>
          <w:spacing w:val="-10"/>
        </w:rPr>
        <w:t>e</w:t>
      </w:r>
    </w:p>
    <w:p>
      <w:pPr>
        <w:pStyle w:val="BodyText"/>
        <w:spacing w:lineRule="exact" w:line="253" w:before="81" w:after="0"/>
        <w:rPr>
          <w:rFonts w:ascii="Arial" w:hAnsi="Arial"/>
        </w:rPr>
      </w:pPr>
      <w:r>
        <w:br w:type="column"/>
      </w:r>
      <w:r>
        <w:rPr>
          <w:rFonts w:ascii="Arial" w:hAnsi="Arial"/>
        </w:rPr>
        <w:t>crescimento</w:t>
      </w:r>
      <w:r>
        <w:rPr>
          <w:rFonts w:ascii="Arial" w:hAnsi="Arial"/>
          <w:spacing w:val="-8"/>
        </w:rPr>
        <w:t xml:space="preserve"> </w:t>
      </w:r>
      <w:r>
        <w:rPr>
          <w:rFonts w:ascii="Arial" w:hAnsi="Arial"/>
        </w:rPr>
        <w:t>tumoral</w:t>
      </w:r>
      <w:r>
        <w:rPr>
          <w:rFonts w:ascii="Arial" w:hAnsi="Arial"/>
          <w:spacing w:val="-6"/>
        </w:rPr>
        <w:t xml:space="preserve"> </w:t>
      </w:r>
      <w:r>
        <w:rPr>
          <w:rFonts w:ascii="Arial" w:hAnsi="Arial"/>
        </w:rPr>
        <w:t>do</w:t>
      </w:r>
      <w:r>
        <w:rPr>
          <w:rFonts w:ascii="Arial" w:hAnsi="Arial"/>
          <w:spacing w:val="-10"/>
        </w:rPr>
        <w:t xml:space="preserve"> </w:t>
      </w:r>
      <w:r>
        <w:rPr>
          <w:rFonts w:ascii="Arial" w:hAnsi="Arial"/>
          <w:spacing w:val="-4"/>
        </w:rPr>
        <w:t>CAC.</w:t>
      </w:r>
    </w:p>
    <w:p>
      <w:pPr>
        <w:pStyle w:val="BodyText"/>
        <w:ind w:firstLine="720" w:left="87" w:right="80"/>
        <w:rPr>
          <w:rFonts w:ascii="Arial" w:hAnsi="Arial"/>
        </w:rPr>
      </w:pPr>
      <w:r>
        <w:rPr>
          <w:rFonts w:ascii="Arial" w:hAnsi="Arial"/>
        </w:rPr>
        <w:t>Embora não tenha sido observada diferença estatisticamente significativa da expressão citoplasmática e nuclear de Eph-A2 na amostra, os altos percentuais de imunopositividade citoplasmática em CAC corroboram a literatura, sugerindo sua maior expressão em neoplasias malignas. Os baixos percentuais de imunoexpressão nuclear de</w:t>
      </w:r>
      <w:r>
        <w:rPr>
          <w:rFonts w:ascii="Arial" w:hAnsi="Arial"/>
          <w:spacing w:val="80"/>
        </w:rPr>
        <w:t xml:space="preserve"> </w:t>
      </w:r>
      <w:r>
        <w:rPr>
          <w:rFonts w:ascii="Arial" w:hAnsi="Arial"/>
        </w:rPr>
        <w:t>Eph-A2 na amostra sugerem que essa expressão não parecer ser importante para a patogenia</w:t>
      </w:r>
      <w:r>
        <w:rPr>
          <w:rFonts w:ascii="Arial" w:hAnsi="Arial"/>
          <w:spacing w:val="-3"/>
        </w:rPr>
        <w:t xml:space="preserve"> </w:t>
      </w:r>
      <w:r>
        <w:rPr>
          <w:rFonts w:ascii="Arial" w:hAnsi="Arial"/>
        </w:rPr>
        <w:t>do</w:t>
      </w:r>
      <w:r>
        <w:rPr>
          <w:rFonts w:ascii="Arial" w:hAnsi="Arial"/>
          <w:spacing w:val="-5"/>
        </w:rPr>
        <w:t xml:space="preserve"> </w:t>
      </w:r>
      <w:r>
        <w:rPr>
          <w:rFonts w:ascii="Arial" w:hAnsi="Arial"/>
        </w:rPr>
        <w:t>CAC.</w:t>
      </w:r>
      <w:r>
        <w:rPr>
          <w:rFonts w:ascii="Arial" w:hAnsi="Arial"/>
          <w:spacing w:val="-3"/>
        </w:rPr>
        <w:t xml:space="preserve"> </w:t>
      </w:r>
      <w:r>
        <w:rPr>
          <w:rFonts w:ascii="Arial" w:hAnsi="Arial"/>
        </w:rPr>
        <w:t>Nesse</w:t>
      </w:r>
      <w:r>
        <w:rPr>
          <w:rFonts w:ascii="Arial" w:hAnsi="Arial"/>
          <w:spacing w:val="-3"/>
        </w:rPr>
        <w:t xml:space="preserve"> </w:t>
      </w:r>
      <w:r>
        <w:rPr>
          <w:rFonts w:ascii="Arial" w:hAnsi="Arial"/>
        </w:rPr>
        <w:t>contexto</w:t>
      </w:r>
      <w:r>
        <w:rPr>
          <w:rFonts w:ascii="Arial" w:hAnsi="Arial"/>
          <w:spacing w:val="-3"/>
        </w:rPr>
        <w:t xml:space="preserve"> </w:t>
      </w:r>
      <w:r>
        <w:rPr>
          <w:rFonts w:ascii="Arial" w:hAnsi="Arial"/>
        </w:rPr>
        <w:t>é</w:t>
      </w:r>
      <w:r>
        <w:rPr>
          <w:rFonts w:ascii="Arial" w:hAnsi="Arial"/>
          <w:spacing w:val="-5"/>
        </w:rPr>
        <w:t xml:space="preserve"> </w:t>
      </w:r>
      <w:r>
        <w:rPr>
          <w:rFonts w:ascii="Arial" w:hAnsi="Arial"/>
        </w:rPr>
        <w:t>importante dizer que a translocação nuclear do receptor, poderia indicar seu envolvimento na regulação de eventos celulares diferentes daqueles que esse</w:t>
      </w:r>
      <w:r>
        <w:rPr>
          <w:rFonts w:ascii="Arial" w:hAnsi="Arial"/>
          <w:spacing w:val="-2"/>
        </w:rPr>
        <w:t xml:space="preserve"> </w:t>
      </w:r>
      <w:r>
        <w:rPr>
          <w:rFonts w:ascii="Arial" w:hAnsi="Arial"/>
        </w:rPr>
        <w:t>receptor</w:t>
      </w:r>
      <w:r>
        <w:rPr>
          <w:rFonts w:ascii="Arial" w:hAnsi="Arial"/>
          <w:spacing w:val="-1"/>
        </w:rPr>
        <w:t xml:space="preserve"> </w:t>
      </w:r>
      <w:r>
        <w:rPr>
          <w:rFonts w:ascii="Arial" w:hAnsi="Arial"/>
        </w:rPr>
        <w:t>regula na</w:t>
      </w:r>
      <w:r>
        <w:rPr>
          <w:rFonts w:ascii="Arial" w:hAnsi="Arial"/>
          <w:spacing w:val="-4"/>
        </w:rPr>
        <w:t xml:space="preserve"> </w:t>
      </w:r>
      <w:r>
        <w:rPr>
          <w:rFonts w:ascii="Arial" w:hAnsi="Arial"/>
        </w:rPr>
        <w:t>sua localização</w:t>
      </w:r>
      <w:r>
        <w:rPr>
          <w:rFonts w:ascii="Arial" w:hAnsi="Arial"/>
          <w:spacing w:val="-2"/>
        </w:rPr>
        <w:t xml:space="preserve"> </w:t>
      </w:r>
      <w:r>
        <w:rPr>
          <w:rFonts w:ascii="Arial" w:hAnsi="Arial"/>
        </w:rPr>
        <w:t>habitual na superfície celular.</w:t>
      </w:r>
    </w:p>
    <w:p>
      <w:pPr>
        <w:pStyle w:val="BodyText"/>
        <w:spacing w:before="2" w:after="0"/>
        <w:ind w:firstLine="720" w:left="87" w:right="81"/>
        <w:rPr>
          <w:rFonts w:ascii="Arial" w:hAnsi="Arial"/>
        </w:rPr>
      </w:pPr>
      <w:r>
        <w:rPr>
          <w:rFonts w:ascii="Arial" w:hAnsi="Arial"/>
        </w:rPr>
        <w:t>Considerando a ausência de correlação da imunoexpressão entre Efrina-A1, Eph-A1 e Eph-A2 e dessas em relação ao grau histopatológico de malignidade das lesões constitui um dados que infelizmente pode ser o reflexo do tamanho reduzido da amostra, destacando assim a necessidade de realizar estudos com uma amostra maior, que possam subsidiar a busca de informações que auxiliem no entendimento dos complexos mecanismos etiopatogênicos dessa neoplasia maligna glandular salivar, como comportamento biológico usualmente muito agressivo.</w:t>
      </w:r>
    </w:p>
    <w:p>
      <w:pPr>
        <w:pStyle w:val="BodyText"/>
        <w:spacing w:before="2" w:after="0"/>
        <w:ind w:firstLine="720" w:left="87" w:right="81"/>
        <w:rPr>
          <w:rFonts w:ascii="Arial" w:hAnsi="Arial"/>
        </w:rPr>
      </w:pPr>
      <w:r>
        <w:rPr>
          <w:rFonts w:ascii="Arial" w:hAnsi="Arial"/>
        </w:rPr>
      </w:r>
    </w:p>
    <w:p>
      <w:pPr>
        <w:pStyle w:val="Heading1"/>
        <w:ind w:left="3" w:right="0"/>
        <w:jc w:val="center"/>
        <w:rPr>
          <w:rFonts w:ascii="Arial" w:hAnsi="Arial"/>
        </w:rPr>
      </w:pPr>
      <w:r>
        <w:rPr>
          <w:spacing w:val="-2"/>
        </w:rPr>
        <w:t>AGRADECIMENTOS</w:t>
      </w:r>
    </w:p>
    <w:p>
      <w:pPr>
        <w:pStyle w:val="BodyText"/>
        <w:spacing w:before="1" w:after="0"/>
        <w:ind w:firstLine="283" w:left="87" w:right="79"/>
        <w:rPr>
          <w:rFonts w:ascii="Arial" w:hAnsi="Arial"/>
        </w:rPr>
      </w:pPr>
      <w:r>
        <w:rPr>
          <w:rFonts w:ascii="Arial" w:hAnsi="Arial"/>
        </w:rPr>
        <w:t xml:space="preserve">O presente trabalho foi realizado com apoio do CNPq, Conselho Nacional de Desenvolvimento Científico e Tecnológico – Brasil, portanto agradecemos ao programa </w:t>
      </w:r>
      <w:r>
        <w:rPr>
          <w:rFonts w:ascii="Arial" w:hAnsi="Arial"/>
          <w:b w:val="false"/>
          <w:bCs w:val="false"/>
        </w:rPr>
        <w:t>PIBIC-Af/CNPQ-UEPB</w:t>
      </w:r>
      <w:r>
        <w:rPr>
          <w:rFonts w:ascii="Arial" w:hAnsi="Arial"/>
          <w:b/>
        </w:rPr>
        <w:t xml:space="preserve">, </w:t>
      </w:r>
      <w:r>
        <w:rPr>
          <w:rFonts w:ascii="Arial" w:hAnsi="Arial"/>
        </w:rPr>
        <w:t>pelo insentivo à realização deste trabalho, bem como à</w:t>
      </w:r>
      <w:r>
        <w:rPr>
          <w:rFonts w:ascii="Arial" w:hAnsi="Arial"/>
          <w:spacing w:val="80"/>
        </w:rPr>
        <w:t xml:space="preserve"> </w:t>
      </w:r>
      <w:r>
        <w:rPr>
          <w:rFonts w:ascii="Arial" w:hAnsi="Arial"/>
        </w:rPr>
        <w:t>pesquisa científica em todo Brasil. Em especial agradeço ao Prof. Dr. Manuel Antonio Gordón- Núñez pela orientação e direcionamento</w:t>
      </w:r>
      <w:r>
        <w:rPr>
          <w:rFonts w:ascii="Arial" w:hAnsi="Arial"/>
          <w:spacing w:val="40"/>
        </w:rPr>
        <w:t xml:space="preserve"> </w:t>
      </w:r>
      <w:r>
        <w:rPr>
          <w:rFonts w:ascii="Arial" w:hAnsi="Arial"/>
        </w:rPr>
        <w:t>durante a realização do presente trabalho.</w:t>
      </w:r>
    </w:p>
    <w:p>
      <w:pPr>
        <w:pStyle w:val="BodyText"/>
        <w:ind w:left="0" w:right="0"/>
        <w:jc w:val="left"/>
        <w:rPr>
          <w:rFonts w:ascii="Arial" w:hAnsi="Arial"/>
        </w:rPr>
      </w:pPr>
      <w:r>
        <w:rPr>
          <w:rFonts w:ascii="Arial" w:hAnsi="Arial"/>
        </w:rPr>
      </w:r>
    </w:p>
    <w:p>
      <w:pPr>
        <w:pStyle w:val="BodyText"/>
        <w:ind w:left="0" w:right="0"/>
        <w:jc w:val="left"/>
        <w:rPr>
          <w:rFonts w:ascii="Arial" w:hAnsi="Arial"/>
        </w:rPr>
      </w:pPr>
      <w:r>
        <w:rPr>
          <w:rFonts w:ascii="Arial" w:hAnsi="Arial"/>
        </w:rPr>
      </w:r>
    </w:p>
    <w:p>
      <w:pPr>
        <w:pStyle w:val="Heading1"/>
        <w:ind w:left="3" w:right="2"/>
        <w:jc w:val="center"/>
        <w:rPr>
          <w:rFonts w:ascii="Arial" w:hAnsi="Arial"/>
        </w:rPr>
      </w:pPr>
      <w:r>
        <w:rPr>
          <w:spacing w:val="-2"/>
        </w:rPr>
        <w:t>REFERÊNCIAS</w:t>
      </w:r>
    </w:p>
    <w:p>
      <w:pPr>
        <w:pStyle w:val="BodyText"/>
        <w:spacing w:lineRule="exact" w:line="252"/>
        <w:rPr>
          <w:rFonts w:ascii="Arial" w:hAnsi="Arial"/>
        </w:rPr>
      </w:pPr>
      <w:r>
        <w:rPr>
          <w:rFonts w:ascii="Arial" w:hAnsi="Arial"/>
        </w:rPr>
        <w:t>ELLIS,</w:t>
      </w:r>
      <w:r>
        <w:rPr>
          <w:rFonts w:ascii="Arial" w:hAnsi="Arial"/>
          <w:spacing w:val="63"/>
          <w:w w:val="150"/>
        </w:rPr>
        <w:t xml:space="preserve"> </w:t>
      </w:r>
      <w:r>
        <w:rPr>
          <w:rFonts w:ascii="Arial" w:hAnsi="Arial"/>
        </w:rPr>
        <w:t>G.L.;</w:t>
      </w:r>
      <w:r>
        <w:rPr>
          <w:rFonts w:ascii="Arial" w:hAnsi="Arial"/>
          <w:spacing w:val="63"/>
          <w:w w:val="150"/>
        </w:rPr>
        <w:t xml:space="preserve"> </w:t>
      </w:r>
      <w:r>
        <w:rPr>
          <w:rFonts w:ascii="Arial" w:hAnsi="Arial"/>
        </w:rPr>
        <w:t>AUCLAIR,</w:t>
      </w:r>
      <w:r>
        <w:rPr>
          <w:rFonts w:ascii="Arial" w:hAnsi="Arial"/>
          <w:spacing w:val="65"/>
          <w:w w:val="150"/>
        </w:rPr>
        <w:t xml:space="preserve"> </w:t>
      </w:r>
      <w:r>
        <w:rPr>
          <w:rFonts w:ascii="Arial" w:hAnsi="Arial"/>
        </w:rPr>
        <w:t>P.L.</w:t>
      </w:r>
      <w:r>
        <w:rPr>
          <w:rFonts w:ascii="Arial" w:hAnsi="Arial"/>
          <w:spacing w:val="62"/>
          <w:w w:val="150"/>
        </w:rPr>
        <w:t xml:space="preserve"> </w:t>
      </w:r>
      <w:r>
        <w:rPr>
          <w:rFonts w:ascii="Arial" w:hAnsi="Arial"/>
        </w:rPr>
        <w:t>Tumors</w:t>
      </w:r>
      <w:r>
        <w:rPr>
          <w:rFonts w:ascii="Arial" w:hAnsi="Arial"/>
          <w:spacing w:val="62"/>
          <w:w w:val="150"/>
        </w:rPr>
        <w:t xml:space="preserve"> </w:t>
      </w:r>
      <w:r>
        <w:rPr>
          <w:rFonts w:ascii="Arial" w:hAnsi="Arial"/>
        </w:rPr>
        <w:t>of</w:t>
      </w:r>
      <w:r>
        <w:rPr>
          <w:rFonts w:ascii="Arial" w:hAnsi="Arial"/>
          <w:spacing w:val="62"/>
          <w:w w:val="150"/>
        </w:rPr>
        <w:t xml:space="preserve"> </w:t>
      </w:r>
      <w:r>
        <w:rPr>
          <w:rFonts w:ascii="Arial" w:hAnsi="Arial"/>
          <w:spacing w:val="-5"/>
        </w:rPr>
        <w:t>the</w:t>
      </w:r>
    </w:p>
    <w:p>
      <w:pPr>
        <w:pStyle w:val="BodyText"/>
        <w:spacing w:before="2" w:after="0"/>
        <w:ind w:left="87" w:right="82"/>
        <w:rPr>
          <w:rFonts w:ascii="Arial" w:hAnsi="Arial"/>
        </w:rPr>
      </w:pPr>
      <w:r>
        <w:rPr>
          <w:rFonts w:ascii="Arial" w:hAnsi="Arial"/>
        </w:rPr>
        <w:t>Salivary Glands. Atlas of tumor pathology, 3rd series, fascicle 17. Washington (DC): Armed Forces Institute of Pathology, 1996.</w:t>
      </w:r>
    </w:p>
    <w:p>
      <w:pPr>
        <w:pStyle w:val="Normal"/>
        <w:spacing w:before="252" w:after="0"/>
        <w:ind w:hanging="0" w:left="87" w:right="84"/>
        <w:jc w:val="both"/>
        <w:rPr>
          <w:rFonts w:ascii="Arial" w:hAnsi="Arial"/>
        </w:rPr>
      </w:pPr>
      <w:r>
        <w:rPr>
          <w:rFonts w:ascii="Arial" w:hAnsi="Arial"/>
          <w:sz w:val="24"/>
        </w:rPr>
        <w:t xml:space="preserve">FUKAI, J. </w:t>
      </w:r>
      <w:r>
        <w:rPr>
          <w:rFonts w:ascii="Arial" w:hAnsi="Arial"/>
          <w:i/>
          <w:sz w:val="24"/>
        </w:rPr>
        <w:t>et al</w:t>
      </w:r>
      <w:r>
        <w:rPr>
          <w:rFonts w:ascii="Arial" w:hAnsi="Arial"/>
          <w:sz w:val="24"/>
        </w:rPr>
        <w:t>. Intracranial extension of adenoid cystic carcinoma: potential involvement of EphA2 expression and epithelial-mesenchymal</w:t>
      </w:r>
      <w:r>
        <w:rPr>
          <w:rFonts w:ascii="Arial" w:hAnsi="Arial"/>
          <w:spacing w:val="75"/>
          <w:sz w:val="24"/>
        </w:rPr>
        <w:t xml:space="preserve"> </w:t>
      </w:r>
      <w:r>
        <w:rPr>
          <w:rFonts w:ascii="Arial" w:hAnsi="Arial"/>
          <w:sz w:val="24"/>
        </w:rPr>
        <w:t>transition</w:t>
      </w:r>
      <w:r>
        <w:rPr>
          <w:rFonts w:ascii="Arial" w:hAnsi="Arial"/>
          <w:spacing w:val="76"/>
          <w:sz w:val="24"/>
        </w:rPr>
        <w:t xml:space="preserve"> </w:t>
      </w:r>
      <w:r>
        <w:rPr>
          <w:rFonts w:ascii="Arial" w:hAnsi="Arial"/>
          <w:sz w:val="24"/>
        </w:rPr>
        <w:t>in</w:t>
      </w:r>
      <w:r>
        <w:rPr>
          <w:rFonts w:ascii="Arial" w:hAnsi="Arial"/>
          <w:spacing w:val="74"/>
          <w:sz w:val="24"/>
        </w:rPr>
        <w:t xml:space="preserve"> </w:t>
      </w:r>
      <w:r>
        <w:rPr>
          <w:rFonts w:ascii="Arial" w:hAnsi="Arial"/>
          <w:spacing w:val="-4"/>
          <w:sz w:val="24"/>
        </w:rPr>
        <w:t>tumor</w:t>
      </w:r>
    </w:p>
    <w:p>
      <w:pPr>
        <w:sectPr>
          <w:type w:val="nextPage"/>
          <w:pgSz w:w="11906" w:h="16838"/>
          <w:pgMar w:left="992" w:right="992" w:gutter="0" w:header="0" w:top="1340" w:footer="0" w:bottom="280"/>
          <w:pgNumType w:fmt="decimal"/>
          <w:cols w:num="2" w:equalWidth="false" w:sep="false">
            <w:col w:w="4862" w:space="152"/>
            <w:col w:w="4907"/>
          </w:cols>
          <w:formProt w:val="false"/>
          <w:textDirection w:val="lrTb"/>
          <w:docGrid w:type="default" w:linePitch="100" w:charSpace="4096"/>
        </w:sectPr>
      </w:pPr>
    </w:p>
    <w:p>
      <w:pPr>
        <w:pStyle w:val="Normal"/>
        <w:spacing w:before="82" w:after="0"/>
        <w:ind w:hanging="0" w:left="87" w:right="5099"/>
        <w:jc w:val="both"/>
        <w:rPr>
          <w:rFonts w:ascii="Arial" w:hAnsi="Arial"/>
        </w:rPr>
      </w:pPr>
      <w:r>
        <w:rPr>
          <w:rFonts w:ascii="Arial" w:hAnsi="Arial"/>
          <w:sz w:val="24"/>
        </w:rPr>
        <w:t xml:space="preserve">metastasis: a case report. </w:t>
      </w:r>
      <w:r>
        <w:rPr>
          <w:rFonts w:ascii="Arial" w:hAnsi="Arial"/>
          <w:b/>
          <w:sz w:val="24"/>
        </w:rPr>
        <w:t>BMC Res Notes</w:t>
      </w:r>
      <w:r>
        <w:rPr>
          <w:rFonts w:ascii="Arial" w:hAnsi="Arial"/>
          <w:sz w:val="24"/>
        </w:rPr>
        <w:t>, v.7, n.1, p., 2014.</w:t>
      </w:r>
    </w:p>
    <w:p>
      <w:pPr>
        <w:pStyle w:val="Normal"/>
        <w:spacing w:before="252" w:after="0"/>
        <w:ind w:hanging="0" w:left="87" w:right="5097"/>
        <w:jc w:val="both"/>
        <w:rPr>
          <w:rFonts w:ascii="Arial" w:hAnsi="Arial"/>
        </w:rPr>
      </w:pPr>
      <w:r>
        <w:rPr>
          <w:rFonts w:ascii="Arial" w:hAnsi="Arial"/>
          <w:sz w:val="22"/>
        </w:rPr>
        <w:t xml:space="preserve">GRANDI, A. </w:t>
      </w:r>
      <w:r>
        <w:rPr>
          <w:rFonts w:ascii="Arial" w:hAnsi="Arial"/>
          <w:i/>
          <w:sz w:val="22"/>
        </w:rPr>
        <w:t>et al</w:t>
      </w:r>
      <w:r>
        <w:rPr>
          <w:rFonts w:ascii="Arial" w:hAnsi="Arial"/>
          <w:sz w:val="22"/>
        </w:rPr>
        <w:t>. Targeting the Eph/ephrin system</w:t>
      </w:r>
      <w:r>
        <w:rPr>
          <w:rFonts w:ascii="Arial" w:hAnsi="Arial"/>
          <w:spacing w:val="80"/>
          <w:w w:val="150"/>
          <w:sz w:val="22"/>
        </w:rPr>
        <w:t xml:space="preserve"> </w:t>
      </w:r>
      <w:r>
        <w:rPr>
          <w:rFonts w:ascii="Arial" w:hAnsi="Arial"/>
          <w:sz w:val="22"/>
        </w:rPr>
        <w:t>as</w:t>
      </w:r>
      <w:r>
        <w:rPr>
          <w:rFonts w:ascii="Arial" w:hAnsi="Arial"/>
          <w:spacing w:val="80"/>
          <w:w w:val="150"/>
          <w:sz w:val="22"/>
        </w:rPr>
        <w:t xml:space="preserve"> </w:t>
      </w:r>
      <w:r>
        <w:rPr>
          <w:rFonts w:ascii="Arial" w:hAnsi="Arial"/>
          <w:sz w:val="22"/>
        </w:rPr>
        <w:t>anti-inflammatory</w:t>
      </w:r>
      <w:r>
        <w:rPr>
          <w:rFonts w:ascii="Arial" w:hAnsi="Arial"/>
          <w:spacing w:val="80"/>
          <w:w w:val="150"/>
          <w:sz w:val="22"/>
        </w:rPr>
        <w:t xml:space="preserve"> </w:t>
      </w:r>
      <w:r>
        <w:rPr>
          <w:rFonts w:ascii="Arial" w:hAnsi="Arial"/>
          <w:sz w:val="22"/>
        </w:rPr>
        <w:t>strategy</w:t>
      </w:r>
      <w:r>
        <w:rPr>
          <w:rFonts w:ascii="Arial" w:hAnsi="Arial"/>
          <w:spacing w:val="80"/>
          <w:w w:val="150"/>
          <w:sz w:val="22"/>
        </w:rPr>
        <w:t xml:space="preserve"> </w:t>
      </w:r>
      <w:r>
        <w:rPr>
          <w:rFonts w:ascii="Arial" w:hAnsi="Arial"/>
          <w:sz w:val="22"/>
        </w:rPr>
        <w:t>in</w:t>
      </w:r>
      <w:r>
        <w:rPr>
          <w:rFonts w:ascii="Arial" w:hAnsi="Arial"/>
          <w:spacing w:val="40"/>
          <w:sz w:val="22"/>
        </w:rPr>
        <w:t xml:space="preserve"> </w:t>
      </w:r>
      <w:r>
        <w:rPr>
          <w:rFonts w:ascii="Arial" w:hAnsi="Arial"/>
          <w:sz w:val="22"/>
        </w:rPr>
        <w:t>IBD.</w:t>
      </w:r>
      <w:r>
        <w:rPr>
          <w:rFonts w:ascii="Arial" w:hAnsi="Arial"/>
          <w:spacing w:val="-1"/>
          <w:sz w:val="22"/>
        </w:rPr>
        <w:t xml:space="preserve"> </w:t>
      </w:r>
      <w:r>
        <w:rPr>
          <w:rFonts w:ascii="Arial" w:hAnsi="Arial"/>
          <w:b/>
          <w:sz w:val="22"/>
        </w:rPr>
        <w:t>Frontiers in pharmacology</w:t>
      </w:r>
      <w:r>
        <w:rPr>
          <w:rFonts w:ascii="Arial" w:hAnsi="Arial"/>
          <w:sz w:val="22"/>
        </w:rPr>
        <w:t xml:space="preserve">, v.10, p.691, </w:t>
      </w:r>
      <w:r>
        <w:rPr>
          <w:rFonts w:ascii="Arial" w:hAnsi="Arial"/>
          <w:spacing w:val="-2"/>
          <w:sz w:val="22"/>
        </w:rPr>
        <w:t>2019.</w:t>
      </w:r>
    </w:p>
    <w:p>
      <w:pPr>
        <w:pStyle w:val="BodyText"/>
        <w:spacing w:before="253" w:after="0"/>
        <w:ind w:left="87" w:right="5099"/>
        <w:rPr>
          <w:rFonts w:ascii="Arial" w:hAnsi="Arial"/>
        </w:rPr>
      </w:pPr>
      <w:r>
        <w:rPr>
          <w:rFonts w:ascii="Arial" w:hAnsi="Arial"/>
        </w:rPr>
        <w:t>IEGUCHI, K.;</w:t>
      </w:r>
      <w:r>
        <w:rPr>
          <w:rFonts w:ascii="Arial" w:hAnsi="Arial"/>
          <w:spacing w:val="-1"/>
        </w:rPr>
        <w:t xml:space="preserve"> </w:t>
      </w:r>
      <w:r>
        <w:rPr>
          <w:rFonts w:ascii="Arial" w:hAnsi="Arial"/>
        </w:rPr>
        <w:t>MARU, Y.</w:t>
      </w:r>
      <w:r>
        <w:rPr>
          <w:rFonts w:ascii="Arial" w:hAnsi="Arial"/>
          <w:spacing w:val="-1"/>
        </w:rPr>
        <w:t xml:space="preserve"> </w:t>
      </w:r>
      <w:r>
        <w:rPr>
          <w:rFonts w:ascii="Arial" w:hAnsi="Arial"/>
        </w:rPr>
        <w:t>Roles of EphA1/A2</w:t>
      </w:r>
      <w:r>
        <w:rPr>
          <w:rFonts w:ascii="Arial" w:hAnsi="Arial"/>
          <w:spacing w:val="-2"/>
        </w:rPr>
        <w:t xml:space="preserve"> </w:t>
      </w:r>
      <w:r>
        <w:rPr>
          <w:rFonts w:ascii="Arial" w:hAnsi="Arial"/>
        </w:rPr>
        <w:t xml:space="preserve">and ephrin‐A1 in cancer. </w:t>
      </w:r>
      <w:r>
        <w:rPr>
          <w:rFonts w:ascii="Arial" w:hAnsi="Arial"/>
          <w:b/>
        </w:rPr>
        <w:t>Cancer Science</w:t>
      </w:r>
      <w:r>
        <w:rPr>
          <w:rFonts w:ascii="Arial" w:hAnsi="Arial"/>
        </w:rPr>
        <w:t>, v.110, n.3, p.841-848, 2019.</w:t>
      </w:r>
    </w:p>
    <w:p>
      <w:pPr>
        <w:pStyle w:val="BodyText"/>
        <w:ind w:left="0" w:right="0"/>
        <w:jc w:val="left"/>
        <w:rPr>
          <w:rFonts w:ascii="Arial" w:hAnsi="Arial"/>
        </w:rPr>
      </w:pPr>
      <w:r>
        <w:rPr>
          <w:rFonts w:ascii="Arial" w:hAnsi="Arial"/>
        </w:rPr>
      </w:r>
    </w:p>
    <w:p>
      <w:pPr>
        <w:pStyle w:val="BodyText"/>
        <w:ind w:left="87" w:right="5096"/>
        <w:rPr>
          <w:rFonts w:ascii="Arial" w:hAnsi="Arial"/>
        </w:rPr>
      </w:pPr>
      <w:r>
        <w:rPr>
          <w:rFonts w:ascii="Arial" w:hAnsi="Arial"/>
        </w:rPr>
        <w:t>KOU, C. T. J.; KANDPAL, R. P. Differential expression patterns of Eph receptors and ephrin ligands in human cancers.</w:t>
      </w:r>
      <w:r>
        <w:rPr>
          <w:rFonts w:ascii="Arial" w:hAnsi="Arial"/>
          <w:spacing w:val="-1"/>
        </w:rPr>
        <w:t xml:space="preserve"> </w:t>
      </w:r>
      <w:r>
        <w:rPr>
          <w:rFonts w:ascii="Arial" w:hAnsi="Arial"/>
          <w:b/>
        </w:rPr>
        <w:t>BioMed research international</w:t>
      </w:r>
      <w:r>
        <w:rPr>
          <w:rFonts w:ascii="Arial" w:hAnsi="Arial"/>
        </w:rPr>
        <w:t>, v.2018, p.1–23, 2018.</w:t>
      </w:r>
    </w:p>
    <w:p>
      <w:pPr>
        <w:pStyle w:val="BodyText"/>
        <w:spacing w:before="1" w:after="0"/>
        <w:ind w:left="0" w:right="0"/>
        <w:jc w:val="left"/>
        <w:rPr>
          <w:rFonts w:ascii="Arial" w:hAnsi="Arial"/>
        </w:rPr>
      </w:pPr>
      <w:r>
        <w:rPr>
          <w:rFonts w:ascii="Arial" w:hAnsi="Arial"/>
        </w:rPr>
      </w:r>
    </w:p>
    <w:p>
      <w:pPr>
        <w:pStyle w:val="BodyText"/>
        <w:ind w:left="87" w:right="5096"/>
        <w:rPr>
          <w:rFonts w:ascii="Arial" w:hAnsi="Arial"/>
        </w:rPr>
      </w:pPr>
      <w:r>
        <w:rPr>
          <w:rFonts w:ascii="Arial" w:hAnsi="Arial"/>
        </w:rPr>
        <w:t xml:space="preserve">NEVILLE, B.B. </w:t>
      </w:r>
      <w:r>
        <w:rPr>
          <w:rFonts w:ascii="Arial" w:hAnsi="Arial"/>
          <w:i/>
        </w:rPr>
        <w:t>et al</w:t>
      </w:r>
      <w:r>
        <w:rPr>
          <w:rFonts w:ascii="Arial" w:hAnsi="Arial"/>
        </w:rPr>
        <w:t>. Patología Oral e Maxilofacial. 4ª Ed. GEN Guanabara Koogan, 2023, 928p.</w:t>
      </w:r>
    </w:p>
    <w:p>
      <w:pPr>
        <w:pStyle w:val="BodyText"/>
        <w:spacing w:before="1" w:after="0"/>
        <w:ind w:left="0" w:right="0"/>
        <w:jc w:val="left"/>
        <w:rPr>
          <w:rFonts w:ascii="Arial" w:hAnsi="Arial"/>
        </w:rPr>
      </w:pPr>
      <w:r>
        <w:rPr>
          <w:rFonts w:ascii="Arial" w:hAnsi="Arial"/>
        </w:rPr>
      </w:r>
    </w:p>
    <w:p>
      <w:pPr>
        <w:pStyle w:val="Normal"/>
        <w:spacing w:before="0" w:after="0"/>
        <w:ind w:hanging="0" w:left="87" w:right="5097"/>
        <w:jc w:val="both"/>
        <w:rPr>
          <w:rFonts w:ascii="Arial" w:hAnsi="Arial"/>
        </w:rPr>
      </w:pPr>
      <w:r>
        <w:rPr>
          <w:rFonts w:ascii="Arial" w:hAnsi="Arial"/>
          <w:sz w:val="22"/>
        </w:rPr>
        <w:t xml:space="preserve">SHAO, Z. </w:t>
      </w:r>
      <w:r>
        <w:rPr>
          <w:rFonts w:ascii="Arial" w:hAnsi="Arial"/>
          <w:i/>
          <w:sz w:val="22"/>
        </w:rPr>
        <w:t>et al</w:t>
      </w:r>
      <w:r>
        <w:rPr>
          <w:rFonts w:ascii="Arial" w:hAnsi="Arial"/>
          <w:sz w:val="22"/>
        </w:rPr>
        <w:t xml:space="preserve">. EphA2/ephrinA1 mRNA expression and protein production in adenoid cystic carcinoma of salivary gland. </w:t>
      </w:r>
      <w:r>
        <w:rPr>
          <w:rFonts w:ascii="Arial" w:hAnsi="Arial"/>
          <w:b/>
          <w:sz w:val="22"/>
        </w:rPr>
        <w:t>Journal of Oral and Maxillofacial Surgery</w:t>
      </w:r>
      <w:r>
        <w:rPr>
          <w:rFonts w:ascii="Arial" w:hAnsi="Arial"/>
          <w:sz w:val="22"/>
        </w:rPr>
        <w:t>, v.71, n.5, p.869-878, 2013.</w:t>
      </w:r>
    </w:p>
    <w:p>
      <w:pPr>
        <w:pStyle w:val="BodyText"/>
        <w:spacing w:before="252" w:after="0"/>
        <w:ind w:left="87" w:right="5098"/>
        <w:rPr>
          <w:rFonts w:ascii="Arial" w:hAnsi="Arial"/>
        </w:rPr>
      </w:pPr>
      <w:r>
        <w:rPr>
          <w:rFonts w:ascii="Arial" w:hAnsi="Arial"/>
        </w:rPr>
        <w:t>VAN WEERT, S.</w:t>
      </w:r>
      <w:r>
        <w:rPr>
          <w:rFonts w:ascii="Arial" w:hAnsi="Arial"/>
          <w:spacing w:val="40"/>
        </w:rPr>
        <w:t xml:space="preserve"> </w:t>
      </w:r>
      <w:r>
        <w:rPr>
          <w:rFonts w:ascii="Arial" w:hAnsi="Arial"/>
          <w:i/>
        </w:rPr>
        <w:t>et al</w:t>
      </w:r>
      <w:r>
        <w:rPr>
          <w:rFonts w:ascii="Arial" w:hAnsi="Arial"/>
        </w:rPr>
        <w:t>. Histopathological</w:t>
      </w:r>
      <w:r>
        <w:rPr>
          <w:rFonts w:ascii="Arial" w:hAnsi="Arial"/>
          <w:spacing w:val="40"/>
        </w:rPr>
        <w:t xml:space="preserve"> </w:t>
      </w:r>
      <w:r>
        <w:rPr>
          <w:rFonts w:ascii="Arial" w:hAnsi="Arial"/>
        </w:rPr>
        <w:t xml:space="preserve">grading of adenoid cystic carcinoma of the head and neck: analysis of currently used grading systems and proposal for a simplified grading scheme. </w:t>
      </w:r>
      <w:r>
        <w:rPr>
          <w:rFonts w:ascii="Arial" w:hAnsi="Arial"/>
          <w:b/>
        </w:rPr>
        <w:t>Oral Oncol, v.</w:t>
      </w:r>
      <w:r>
        <w:rPr>
          <w:rFonts w:ascii="Arial" w:hAnsi="Arial"/>
        </w:rPr>
        <w:t>51, n.1, p.71-6, 2015.</w:t>
      </w:r>
    </w:p>
    <w:p>
      <w:pPr>
        <w:pStyle w:val="BodyText"/>
        <w:spacing w:before="1" w:after="0"/>
        <w:ind w:left="0" w:right="0"/>
        <w:jc w:val="left"/>
        <w:rPr>
          <w:rFonts w:ascii="Arial" w:hAnsi="Arial"/>
        </w:rPr>
      </w:pPr>
      <w:r>
        <w:rPr>
          <w:rFonts w:ascii="Arial" w:hAnsi="Arial"/>
        </w:rPr>
      </w:r>
    </w:p>
    <w:p>
      <w:pPr>
        <w:sectPr>
          <w:type w:val="nextPage"/>
          <w:pgSz w:w="11906" w:h="16838"/>
          <w:pgMar w:left="992" w:right="992" w:gutter="0" w:header="0" w:top="1340" w:footer="0" w:bottom="280"/>
          <w:pgNumType w:fmt="decimal"/>
          <w:formProt w:val="false"/>
          <w:textDirection w:val="lrTb"/>
          <w:docGrid w:type="default" w:linePitch="100" w:charSpace="4096"/>
        </w:sectPr>
        <w:pStyle w:val="Normal"/>
        <w:tabs>
          <w:tab w:val="clear" w:pos="720"/>
          <w:tab w:val="left" w:pos="4267" w:leader="none"/>
        </w:tabs>
        <w:spacing w:before="0" w:after="0"/>
        <w:ind w:hanging="0" w:left="87" w:right="5097"/>
        <w:jc w:val="both"/>
        <w:rPr>
          <w:rFonts w:ascii="Arial" w:hAnsi="Arial"/>
        </w:rPr>
      </w:pPr>
      <w:r>
        <w:rPr>
          <w:rFonts w:ascii="Arial" w:hAnsi="Arial"/>
          <w:sz w:val="22"/>
        </w:rPr>
        <w:t xml:space="preserve">XIAO, T. </w:t>
      </w:r>
      <w:r>
        <w:rPr>
          <w:rFonts w:ascii="Arial" w:hAnsi="Arial"/>
          <w:i/>
          <w:sz w:val="22"/>
        </w:rPr>
        <w:t>et al</w:t>
      </w:r>
      <w:r>
        <w:rPr>
          <w:rFonts w:ascii="Arial" w:hAnsi="Arial"/>
          <w:sz w:val="22"/>
        </w:rPr>
        <w:t xml:space="preserve">. Targeting EphA2 in cancer. </w:t>
      </w:r>
      <w:r>
        <w:rPr>
          <w:rFonts w:ascii="Arial" w:hAnsi="Arial"/>
          <w:b/>
          <w:sz w:val="22"/>
        </w:rPr>
        <w:t>Journal of</w:t>
      </w:r>
      <w:r>
        <w:rPr>
          <w:rFonts w:ascii="Arial" w:hAnsi="Arial"/>
          <w:b/>
          <w:spacing w:val="-1"/>
          <w:sz w:val="22"/>
        </w:rPr>
        <w:t xml:space="preserve"> </w:t>
      </w:r>
      <w:r>
        <w:rPr>
          <w:rFonts w:ascii="Arial" w:hAnsi="Arial"/>
          <w:b/>
          <w:sz w:val="22"/>
        </w:rPr>
        <w:t>Hematology</w:t>
      </w:r>
      <w:r>
        <w:rPr>
          <w:rFonts w:ascii="Arial" w:hAnsi="Arial"/>
          <w:b/>
          <w:spacing w:val="-2"/>
          <w:sz w:val="22"/>
        </w:rPr>
        <w:t xml:space="preserve"> </w:t>
      </w:r>
      <w:r>
        <w:rPr>
          <w:rFonts w:ascii="Arial" w:hAnsi="Arial"/>
          <w:b/>
          <w:sz w:val="22"/>
        </w:rPr>
        <w:t>&amp;</w:t>
      </w:r>
      <w:r>
        <w:rPr>
          <w:rFonts w:ascii="Arial" w:hAnsi="Arial"/>
          <w:b/>
          <w:spacing w:val="-2"/>
          <w:sz w:val="22"/>
        </w:rPr>
        <w:t xml:space="preserve"> </w:t>
      </w:r>
      <w:r>
        <w:rPr>
          <w:rFonts w:ascii="Arial" w:hAnsi="Arial"/>
          <w:b/>
          <w:sz w:val="22"/>
        </w:rPr>
        <w:t>Oncology</w:t>
      </w:r>
      <w:r>
        <w:rPr>
          <w:rFonts w:ascii="Arial" w:hAnsi="Arial"/>
          <w:sz w:val="22"/>
        </w:rPr>
        <w:t>, v.13, n.1, p.1-</w:t>
      </w:r>
      <w:r>
        <w:rPr>
          <w:rFonts w:ascii="Arial" w:hAnsi="Arial"/>
          <w:spacing w:val="-5"/>
          <w:sz w:val="22"/>
        </w:rPr>
        <w:t>17,</w:t>
      </w:r>
      <w:r>
        <w:rPr>
          <w:rFonts w:ascii="Arial" w:hAnsi="Arial"/>
          <w:sz w:val="22"/>
        </w:rPr>
        <w:tab/>
      </w:r>
      <w:r>
        <w:rPr>
          <w:rFonts w:ascii="Arial" w:hAnsi="Arial"/>
          <w:spacing w:val="-4"/>
          <w:sz w:val="22"/>
        </w:rPr>
        <w:t>2020.</w:t>
      </w:r>
    </w:p>
    <w:p>
      <w:pPr>
        <w:pStyle w:val="BodyText"/>
        <w:spacing w:before="4" w:after="0"/>
        <w:ind w:left="0" w:right="0"/>
        <w:jc w:val="left"/>
        <w:rPr>
          <w:rFonts w:ascii="Arial" w:hAnsi="Arial"/>
          <w:b/>
          <w:bCs/>
          <w:color w:val="FF0000"/>
          <w:sz w:val="24"/>
          <w:szCs w:val="24"/>
        </w:rPr>
      </w:pPr>
      <w:r>
        <w:rPr>
          <w:rFonts w:ascii="Arial" w:hAnsi="Arial"/>
          <w:b/>
          <w:bCs/>
          <w:color w:val="FF0000"/>
          <w:sz w:val="24"/>
          <w:szCs w:val="24"/>
        </w:rPr>
        <w:t xml:space="preserve">OBSERVAÇÃO (exclusiva para Projetos PIBITI): </w:t>
      </w:r>
    </w:p>
    <w:p>
      <w:pPr>
        <w:pStyle w:val="BodyText"/>
        <w:spacing w:before="4" w:after="0"/>
        <w:ind w:left="0" w:right="0"/>
        <w:jc w:val="both"/>
        <w:rPr>
          <w:rFonts w:ascii="Arial" w:hAnsi="Arial"/>
          <w:sz w:val="24"/>
          <w:szCs w:val="24"/>
        </w:rPr>
      </w:pPr>
      <w:r>
        <w:rPr>
          <w:rFonts w:ascii="Arial" w:hAnsi="Arial"/>
          <w:sz w:val="24"/>
          <w:szCs w:val="24"/>
        </w:rPr>
        <w:t xml:space="preserve">Relatórios de projetos PIBITI ( Programa Institucional de Bolsas de Iniciação em Desenvolvimento Tecnológico e Inovação), faz-se necessário também, incluir ao relatório, um sub-item com a descrição do potencial de patenteamento/desenvolvimento de tecnologia passível de proteção, etc. </w:t>
      </w:r>
    </w:p>
    <w:sectPr>
      <w:type w:val="nextPage"/>
      <w:pgSz w:w="11906" w:h="16838"/>
      <w:pgMar w:left="992" w:right="992" w:gutter="0" w:header="0" w:top="19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Arial MT" w:hAnsi="Arial MT" w:eastAsia="Arial MT" w:cs="Arial MT"/>
      <w:color w:val="auto"/>
      <w:kern w:val="0"/>
      <w:sz w:val="22"/>
      <w:szCs w:val="22"/>
      <w:lang w:val="pt-PT" w:eastAsia="en-US" w:bidi="ar-SA"/>
    </w:rPr>
  </w:style>
  <w:style w:type="paragraph" w:styleId="Heading1">
    <w:name w:val="Heading 1"/>
    <w:basedOn w:val="Normal"/>
    <w:uiPriority w:val="1"/>
    <w:qFormat/>
    <w:pPr>
      <w:spacing w:lineRule="exact" w:line="252"/>
      <w:ind w:left="87"/>
      <w:outlineLvl w:val="1"/>
    </w:pPr>
    <w:rPr>
      <w:rFonts w:ascii="Arial" w:hAnsi="Arial" w:eastAsia="Arial" w:cs="Arial"/>
      <w:b/>
      <w:bCs/>
      <w:sz w:val="22"/>
      <w:szCs w:val="22"/>
      <w:lang w:val="pt-P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left="87"/>
      <w:jc w:val="both"/>
    </w:pPr>
    <w:rPr>
      <w:rFonts w:ascii="Arial MT" w:hAnsi="Arial MT" w:eastAsia="Arial MT" w:cs="Arial MT"/>
      <w:sz w:val="22"/>
      <w:szCs w:val="22"/>
      <w:lang w:val="pt-PT"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uiPriority w:val="1"/>
    <w:qFormat/>
    <w:pPr>
      <w:spacing w:before="80" w:after="0"/>
      <w:ind w:left="32" w:right="28"/>
      <w:jc w:val="center"/>
    </w:pPr>
    <w:rPr>
      <w:rFonts w:ascii="Arial" w:hAnsi="Arial" w:eastAsia="Arial" w:cs="Arial"/>
      <w:b/>
      <w:bCs/>
      <w:sz w:val="28"/>
      <w:szCs w:val="28"/>
      <w:lang w:val="pt-PT" w:eastAsia="en-US" w:bidi="ar-SA"/>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Normal1">
    <w:name w:val="normal1"/>
    <w:qFormat/>
    <w:pPr>
      <w:widowControl w:val="false"/>
      <w:suppressAutoHyphens w:val="true"/>
      <w:bidi w:val="0"/>
      <w:spacing w:before="0" w:after="0"/>
      <w:jc w:val="left"/>
    </w:pPr>
    <w:rPr>
      <w:rFonts w:ascii="Times New Roman" w:hAnsi="Times New Roman" w:eastAsia="NSimSun" w:cs="Arial"/>
      <w:color w:val="auto"/>
      <w:kern w:val="0"/>
      <w:sz w:val="22"/>
      <w:szCs w:val="22"/>
      <w:lang w:val="pt-PT" w:eastAsia="zh-CN" w:bidi="hi-IN"/>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ilton.sousa@aluno.uepb.edu.b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LibreOffice/7.6.2.1$Windows_X86_64 LibreOffice_project/56f7684011345957bbf33a7ee678afaf4d2ba333</Application>
  <AppVersion>15.0000</AppVersion>
  <Pages>7</Pages>
  <Words>2516</Words>
  <Characters>15466</Characters>
  <CharactersWithSpaces>17920</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2025-05-20T14:22:15Z</dcterms:created>
  <dc:creator>Usuário</dc:creator>
  <dc:description/>
  <dc:language>pt-BR</dc:language>
  <cp:lastModifiedBy/>
  <dcterms:modified xsi:type="dcterms:W3CDTF">2025-05-20T11:31:36Z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para Microsoft 365</vt:lpwstr>
  </property>
  <property fmtid="{D5CDD505-2E9C-101B-9397-08002B2CF9AE}" pid="4" name="LastSaved">
    <vt:filetime>2025-05-20T00:00:00Z</vt:filetime>
  </property>
  <property fmtid="{D5CDD505-2E9C-101B-9397-08002B2CF9AE}" pid="5" name="Producer">
    <vt:lpwstr>Microsoft® Word para Microsoft 365</vt:lpwstr>
  </property>
</Properties>
</file>